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02" w:type="dxa"/>
        <w:tblLayout w:type="fixed"/>
        <w:tblLook w:val="0000" w:firstRow="0" w:lastRow="0" w:firstColumn="0" w:lastColumn="0" w:noHBand="0" w:noVBand="0"/>
      </w:tblPr>
      <w:tblGrid>
        <w:gridCol w:w="3962"/>
        <w:gridCol w:w="1324"/>
        <w:gridCol w:w="4116"/>
      </w:tblGrid>
      <w:tr w:rsidR="00162D76" w:rsidRPr="00162D76" w14:paraId="2A571F45" w14:textId="77777777" w:rsidTr="007A629C">
        <w:trPr>
          <w:trHeight w:hRule="exact" w:val="2594"/>
        </w:trPr>
        <w:tc>
          <w:tcPr>
            <w:tcW w:w="9402" w:type="dxa"/>
            <w:gridSpan w:val="3"/>
            <w:shd w:val="clear" w:color="auto" w:fill="auto"/>
          </w:tcPr>
          <w:p w14:paraId="228E6E22" w14:textId="55AE5F8C" w:rsidR="00162D76" w:rsidRPr="00162D76" w:rsidRDefault="00162D76" w:rsidP="00162D76">
            <w:pPr>
              <w:tabs>
                <w:tab w:val="left" w:pos="5245"/>
              </w:tabs>
              <w:suppressAutoHyphens/>
              <w:spacing w:after="0" w:line="240" w:lineRule="auto"/>
              <w:ind w:right="176"/>
              <w:jc w:val="center"/>
              <w:rPr>
                <w:rFonts w:ascii="Arial" w:eastAsia="Calibri" w:hAnsi="Arial" w:cs="Times New Roman"/>
                <w:sz w:val="24"/>
                <w:lang w:eastAsia="zh-CN"/>
              </w:rPr>
            </w:pPr>
            <w:bookmarkStart w:id="0" w:name="bklogo1"/>
            <w:r w:rsidRPr="00162D76">
              <w:rPr>
                <w:rFonts w:ascii="Source Sans Pro Light" w:eastAsia="Calibri" w:hAnsi="Source Sans Pro Light" w:cs="Source Sans Pro Light"/>
                <w:noProof/>
                <w:sz w:val="24"/>
                <w:szCs w:val="24"/>
                <w:lang w:eastAsia="en-GB"/>
              </w:rPr>
              <w:drawing>
                <wp:inline distT="0" distB="0" distL="0" distR="0" wp14:anchorId="3714D134" wp14:editId="5BBF51B4">
                  <wp:extent cx="2597150" cy="825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l="-8" t="-24" r="-8" b="-24"/>
                          <a:stretch>
                            <a:fillRect/>
                          </a:stretch>
                        </pic:blipFill>
                        <pic:spPr bwMode="auto">
                          <a:xfrm>
                            <a:off x="0" y="0"/>
                            <a:ext cx="2597150" cy="825500"/>
                          </a:xfrm>
                          <a:prstGeom prst="rect">
                            <a:avLst/>
                          </a:prstGeom>
                          <a:solidFill>
                            <a:srgbClr val="FFFFFF"/>
                          </a:solidFill>
                          <a:ln>
                            <a:noFill/>
                          </a:ln>
                        </pic:spPr>
                      </pic:pic>
                    </a:graphicData>
                  </a:graphic>
                </wp:inline>
              </w:drawing>
            </w:r>
            <w:bookmarkEnd w:id="0"/>
            <w:r w:rsidRPr="00162D76">
              <w:rPr>
                <w:rFonts w:ascii="Source Sans Pro Light" w:eastAsia="Times New Roman" w:hAnsi="Source Sans Pro Light" w:cs="Arial"/>
                <w:b/>
                <w:sz w:val="24"/>
                <w:szCs w:val="24"/>
                <w:lang w:eastAsia="en-GB"/>
              </w:rPr>
              <w:br/>
            </w:r>
            <w:r w:rsidRPr="00162D76">
              <w:rPr>
                <w:rFonts w:ascii="Source Sans Pro Light" w:eastAsia="Times New Roman" w:hAnsi="Source Sans Pro Light" w:cs="Arial"/>
                <w:b/>
                <w:sz w:val="24"/>
                <w:szCs w:val="24"/>
                <w:lang w:eastAsia="en-GB"/>
              </w:rPr>
              <w:br/>
            </w:r>
            <w:r w:rsidRPr="00162D76">
              <w:rPr>
                <w:rFonts w:ascii="Source Sans Pro Light" w:eastAsia="Times New Roman" w:hAnsi="Source Sans Pro Light" w:cs="Arial"/>
                <w:sz w:val="24"/>
                <w:szCs w:val="24"/>
                <w:lang w:eastAsia="en-GB"/>
              </w:rPr>
              <w:t xml:space="preserve">MIDLANDS OFFICE </w:t>
            </w:r>
          </w:p>
          <w:p w14:paraId="4D23D17D" w14:textId="77777777" w:rsidR="00162D76" w:rsidRPr="00162D76" w:rsidRDefault="00162D76" w:rsidP="00162D76">
            <w:pPr>
              <w:tabs>
                <w:tab w:val="left" w:pos="5245"/>
              </w:tabs>
              <w:suppressAutoHyphens/>
              <w:spacing w:after="0" w:line="240" w:lineRule="auto"/>
              <w:ind w:right="176"/>
              <w:jc w:val="center"/>
              <w:rPr>
                <w:rFonts w:ascii="Source Sans Pro Light" w:eastAsia="Times New Roman" w:hAnsi="Source Sans Pro Light" w:cs="Arial"/>
                <w:b/>
                <w:sz w:val="24"/>
                <w:szCs w:val="24"/>
                <w:lang w:eastAsia="en-GB"/>
              </w:rPr>
            </w:pPr>
          </w:p>
          <w:p w14:paraId="6F5911F2" w14:textId="236B3387" w:rsidR="001D7BA9" w:rsidRDefault="001D7BA9" w:rsidP="001D7BA9">
            <w:pPr>
              <w:tabs>
                <w:tab w:val="left" w:pos="220"/>
                <w:tab w:val="left" w:pos="5245"/>
              </w:tabs>
              <w:suppressAutoHyphens/>
              <w:spacing w:after="0" w:line="240" w:lineRule="auto"/>
              <w:rPr>
                <w:rFonts w:ascii="Source Sans Pro Light" w:eastAsia="Times New Roman" w:hAnsi="Source Sans Pro Light" w:cs="Arial"/>
                <w:sz w:val="24"/>
                <w:szCs w:val="24"/>
                <w:lang w:eastAsia="en-GB"/>
              </w:rPr>
            </w:pPr>
            <w:r>
              <w:rPr>
                <w:rFonts w:ascii="Source Sans Pro Light" w:eastAsia="Times New Roman" w:hAnsi="Source Sans Pro Light" w:cs="Arial"/>
                <w:sz w:val="24"/>
                <w:szCs w:val="24"/>
                <w:lang w:eastAsia="en-GB"/>
              </w:rPr>
              <w:t>For attention of: Local Plan Team</w:t>
            </w:r>
          </w:p>
          <w:p w14:paraId="2509B195" w14:textId="77777777" w:rsidR="001D7BA9" w:rsidRDefault="001D7BA9" w:rsidP="001D7BA9">
            <w:pPr>
              <w:tabs>
                <w:tab w:val="left" w:pos="220"/>
                <w:tab w:val="left" w:pos="5245"/>
              </w:tabs>
              <w:suppressAutoHyphens/>
              <w:spacing w:after="0" w:line="240" w:lineRule="auto"/>
              <w:rPr>
                <w:rFonts w:ascii="Source Sans Pro Light" w:eastAsia="Times New Roman" w:hAnsi="Source Sans Pro Light" w:cs="Arial"/>
                <w:sz w:val="24"/>
                <w:szCs w:val="24"/>
                <w:lang w:eastAsia="en-GB"/>
              </w:rPr>
            </w:pPr>
          </w:p>
          <w:p w14:paraId="15A9B37A" w14:textId="47125312" w:rsidR="001D7BA9" w:rsidRPr="00162D76" w:rsidRDefault="001D7BA9" w:rsidP="001D7BA9">
            <w:pPr>
              <w:tabs>
                <w:tab w:val="left" w:pos="220"/>
                <w:tab w:val="left" w:pos="5245"/>
              </w:tabs>
              <w:suppressAutoHyphens/>
              <w:spacing w:after="0" w:line="240" w:lineRule="auto"/>
              <w:rPr>
                <w:rFonts w:ascii="Source Sans Pro Light" w:eastAsia="Times New Roman" w:hAnsi="Source Sans Pro Light" w:cs="Arial"/>
                <w:sz w:val="24"/>
                <w:szCs w:val="24"/>
                <w:lang w:eastAsia="en-GB"/>
              </w:rPr>
            </w:pPr>
            <w:r>
              <w:rPr>
                <w:rFonts w:ascii="Source Sans Pro Light" w:eastAsia="Times New Roman" w:hAnsi="Source Sans Pro Light" w:cs="Arial"/>
                <w:sz w:val="24"/>
                <w:szCs w:val="24"/>
                <w:lang w:eastAsia="en-GB"/>
              </w:rPr>
              <w:t>Local Plan Team</w:t>
            </w:r>
          </w:p>
        </w:tc>
      </w:tr>
      <w:tr w:rsidR="00162D76" w:rsidRPr="00162D76" w14:paraId="4A7AB0BE" w14:textId="77777777" w:rsidTr="007A629C">
        <w:trPr>
          <w:trHeight w:val="2257"/>
        </w:trPr>
        <w:tc>
          <w:tcPr>
            <w:tcW w:w="3962" w:type="dxa"/>
            <w:shd w:val="clear" w:color="auto" w:fill="auto"/>
          </w:tcPr>
          <w:p w14:paraId="69C03B55" w14:textId="6E38F585" w:rsidR="00162D76" w:rsidRPr="001D7BA9" w:rsidRDefault="003C61DF" w:rsidP="00162D76">
            <w:pPr>
              <w:tabs>
                <w:tab w:val="left" w:pos="5245"/>
              </w:tabs>
              <w:suppressAutoHyphens/>
              <w:spacing w:after="0" w:line="240" w:lineRule="auto"/>
              <w:rPr>
                <w:rFonts w:ascii="Arial" w:eastAsia="Calibri" w:hAnsi="Arial" w:cs="Times New Roman"/>
                <w:lang w:eastAsia="zh-CN"/>
              </w:rPr>
            </w:pPr>
            <w:bookmarkStart w:id="1" w:name="bksal"/>
            <w:bookmarkEnd w:id="1"/>
            <w:r>
              <w:rPr>
                <w:rFonts w:ascii="Arial" w:eastAsia="Calibri" w:hAnsi="Arial" w:cs="Times New Roman"/>
                <w:lang w:eastAsia="zh-CN"/>
              </w:rPr>
              <w:t>Sandwell</w:t>
            </w:r>
            <w:r w:rsidR="00302CCE">
              <w:rPr>
                <w:rFonts w:ascii="Arial" w:eastAsia="Calibri" w:hAnsi="Arial" w:cs="Times New Roman"/>
                <w:lang w:eastAsia="zh-CN"/>
              </w:rPr>
              <w:t xml:space="preserve"> </w:t>
            </w:r>
            <w:r w:rsidR="00086D13">
              <w:rPr>
                <w:rFonts w:ascii="Arial" w:eastAsia="Calibri" w:hAnsi="Arial" w:cs="Times New Roman"/>
                <w:lang w:eastAsia="zh-CN"/>
              </w:rPr>
              <w:t>Council</w:t>
            </w:r>
          </w:p>
        </w:tc>
        <w:tc>
          <w:tcPr>
            <w:tcW w:w="1324" w:type="dxa"/>
            <w:shd w:val="clear" w:color="auto" w:fill="auto"/>
          </w:tcPr>
          <w:p w14:paraId="0EB11635" w14:textId="77777777" w:rsidR="00162D76" w:rsidRPr="00162D76" w:rsidRDefault="00162D76" w:rsidP="00162D76">
            <w:pPr>
              <w:tabs>
                <w:tab w:val="left" w:pos="5245"/>
              </w:tabs>
              <w:suppressAutoHyphens/>
              <w:snapToGrid w:val="0"/>
              <w:spacing w:after="0" w:line="240" w:lineRule="auto"/>
              <w:rPr>
                <w:rFonts w:ascii="Source Sans Pro Light" w:eastAsia="Times New Roman" w:hAnsi="Source Sans Pro Light" w:cs="Arial"/>
                <w:lang w:eastAsia="en-GB"/>
              </w:rPr>
            </w:pPr>
          </w:p>
          <w:p w14:paraId="3AAD9911" w14:textId="77777777" w:rsidR="00162D76" w:rsidRPr="00162D76" w:rsidRDefault="00162D76" w:rsidP="00162D76">
            <w:pPr>
              <w:tabs>
                <w:tab w:val="left" w:pos="5245"/>
              </w:tabs>
              <w:suppressAutoHyphens/>
              <w:spacing w:after="0" w:line="240" w:lineRule="auto"/>
              <w:rPr>
                <w:rFonts w:ascii="Arial" w:eastAsia="Calibri" w:hAnsi="Arial" w:cs="Times New Roman"/>
                <w:lang w:eastAsia="zh-CN"/>
              </w:rPr>
            </w:pPr>
            <w:r w:rsidRPr="00162D76">
              <w:rPr>
                <w:rFonts w:ascii="Source Sans Pro Light" w:eastAsia="Times New Roman" w:hAnsi="Source Sans Pro Light" w:cs="Arial"/>
                <w:lang w:eastAsia="en-GB"/>
              </w:rPr>
              <w:t>Telephone:</w:t>
            </w:r>
          </w:p>
          <w:p w14:paraId="30D5E24A" w14:textId="77777777" w:rsidR="00162D76" w:rsidRPr="00162D76" w:rsidRDefault="00162D76" w:rsidP="00162D76">
            <w:pPr>
              <w:tabs>
                <w:tab w:val="left" w:pos="5245"/>
              </w:tabs>
              <w:suppressAutoHyphens/>
              <w:spacing w:after="0" w:line="240" w:lineRule="auto"/>
              <w:rPr>
                <w:rFonts w:ascii="Arial" w:eastAsia="Calibri" w:hAnsi="Arial" w:cs="Times New Roman"/>
                <w:lang w:eastAsia="zh-CN"/>
              </w:rPr>
            </w:pPr>
            <w:r w:rsidRPr="00162D76">
              <w:rPr>
                <w:rFonts w:ascii="Source Sans Pro Light" w:eastAsia="Times New Roman" w:hAnsi="Source Sans Pro Light" w:cs="Arial"/>
                <w:lang w:eastAsia="en-GB"/>
              </w:rPr>
              <w:t xml:space="preserve">Email: </w:t>
            </w:r>
          </w:p>
        </w:tc>
        <w:tc>
          <w:tcPr>
            <w:tcW w:w="4115" w:type="dxa"/>
            <w:shd w:val="clear" w:color="auto" w:fill="auto"/>
          </w:tcPr>
          <w:p w14:paraId="185704CE" w14:textId="77777777" w:rsidR="00162D76" w:rsidRPr="00162D76" w:rsidRDefault="00162D76" w:rsidP="00162D76">
            <w:pPr>
              <w:suppressAutoHyphens/>
              <w:snapToGrid w:val="0"/>
              <w:spacing w:before="1" w:after="0" w:line="240" w:lineRule="auto"/>
              <w:ind w:right="59"/>
              <w:rPr>
                <w:rFonts w:ascii="Source Sans Pro Light" w:eastAsia="Times New Roman" w:hAnsi="Source Sans Pro Light" w:cs="Arial"/>
                <w:lang w:eastAsia="en-GB"/>
              </w:rPr>
            </w:pPr>
            <w:bookmarkStart w:id="2" w:name="bkphone"/>
            <w:bookmarkStart w:id="3" w:name="bkyourref"/>
            <w:bookmarkStart w:id="4" w:name="bkourref"/>
            <w:bookmarkEnd w:id="2"/>
            <w:bookmarkEnd w:id="3"/>
            <w:bookmarkEnd w:id="4"/>
          </w:p>
          <w:p w14:paraId="4E2F3932" w14:textId="77777777" w:rsidR="00162D76" w:rsidRPr="00162D76" w:rsidRDefault="00162D76" w:rsidP="00162D76">
            <w:pPr>
              <w:tabs>
                <w:tab w:val="left" w:pos="5245"/>
              </w:tabs>
              <w:suppressAutoHyphens/>
              <w:spacing w:after="0" w:line="240" w:lineRule="auto"/>
              <w:rPr>
                <w:rFonts w:ascii="Source Sans Pro Light" w:eastAsia="Times New Roman" w:hAnsi="Source Sans Pro Light" w:cs="Arial"/>
                <w:lang w:eastAsia="en-GB"/>
              </w:rPr>
            </w:pPr>
            <w:bookmarkStart w:id="5" w:name="bkfax"/>
            <w:bookmarkEnd w:id="5"/>
          </w:p>
          <w:p w14:paraId="04B20896" w14:textId="77777777" w:rsidR="00162D76" w:rsidRPr="00162D76" w:rsidRDefault="00162D76" w:rsidP="00162D76">
            <w:pPr>
              <w:tabs>
                <w:tab w:val="left" w:pos="5245"/>
              </w:tabs>
              <w:suppressAutoHyphens/>
              <w:spacing w:after="0" w:line="240" w:lineRule="auto"/>
              <w:rPr>
                <w:rFonts w:ascii="Source Sans Pro Light" w:eastAsia="Times New Roman" w:hAnsi="Source Sans Pro Light" w:cs="Arial"/>
                <w:lang w:eastAsia="en-GB"/>
              </w:rPr>
            </w:pPr>
          </w:p>
          <w:p w14:paraId="3D0018AA" w14:textId="77777777" w:rsidR="00162D76" w:rsidRPr="00162D76" w:rsidRDefault="00162D76" w:rsidP="00162D76">
            <w:pPr>
              <w:tabs>
                <w:tab w:val="left" w:pos="5245"/>
              </w:tabs>
              <w:suppressAutoHyphens/>
              <w:spacing w:after="0" w:line="240" w:lineRule="auto"/>
              <w:rPr>
                <w:rFonts w:ascii="Source Sans Pro Light" w:eastAsia="Times New Roman" w:hAnsi="Source Sans Pro Light" w:cs="Arial"/>
                <w:lang w:eastAsia="en-GB"/>
              </w:rPr>
            </w:pPr>
          </w:p>
          <w:p w14:paraId="090CC8A9" w14:textId="66EB7BE9" w:rsidR="00162D76" w:rsidRPr="003C61DF" w:rsidRDefault="003C61DF" w:rsidP="00162D76">
            <w:pPr>
              <w:tabs>
                <w:tab w:val="left" w:pos="5245"/>
              </w:tabs>
              <w:suppressAutoHyphens/>
              <w:spacing w:after="0" w:line="240" w:lineRule="auto"/>
              <w:rPr>
                <w:rFonts w:ascii="Arial" w:eastAsia="Calibri" w:hAnsi="Arial" w:cs="Times New Roman"/>
                <w:lang w:eastAsia="zh-CN"/>
              </w:rPr>
            </w:pPr>
            <w:r>
              <w:rPr>
                <w:rFonts w:ascii="Source Sans Pro Light" w:eastAsia="Times New Roman" w:hAnsi="Source Sans Pro Light" w:cs="Arial"/>
                <w:lang w:eastAsia="en-GB"/>
              </w:rPr>
              <w:t>11</w:t>
            </w:r>
            <w:r w:rsidR="00472693">
              <w:rPr>
                <w:rFonts w:ascii="Source Sans Pro Light" w:eastAsia="Times New Roman" w:hAnsi="Source Sans Pro Light" w:cs="Arial"/>
                <w:lang w:eastAsia="en-GB"/>
              </w:rPr>
              <w:t xml:space="preserve"> </w:t>
            </w:r>
            <w:r w:rsidR="00060977">
              <w:rPr>
                <w:rFonts w:ascii="Source Sans Pro Light" w:eastAsia="Times New Roman" w:hAnsi="Source Sans Pro Light" w:cs="Arial"/>
                <w:lang w:eastAsia="en-GB"/>
              </w:rPr>
              <w:t>November</w:t>
            </w:r>
            <w:r w:rsidR="00DB4AB7">
              <w:rPr>
                <w:rFonts w:ascii="Source Sans Pro Light" w:eastAsia="Times New Roman" w:hAnsi="Source Sans Pro Light" w:cs="Arial"/>
                <w:lang w:eastAsia="en-GB"/>
              </w:rPr>
              <w:t xml:space="preserve"> 202</w:t>
            </w:r>
            <w:r>
              <w:rPr>
                <w:rFonts w:ascii="Source Sans Pro Light" w:eastAsia="Times New Roman" w:hAnsi="Source Sans Pro Light" w:cs="Arial"/>
                <w:lang w:eastAsia="en-GB"/>
              </w:rPr>
              <w:t>4</w:t>
            </w:r>
          </w:p>
        </w:tc>
      </w:tr>
    </w:tbl>
    <w:p w14:paraId="5FDB4F73" w14:textId="409FA614" w:rsidR="00162D76" w:rsidRPr="00162D76" w:rsidRDefault="00162D76" w:rsidP="00162D76">
      <w:pPr>
        <w:tabs>
          <w:tab w:val="left" w:pos="7305"/>
        </w:tabs>
        <w:suppressAutoHyphens/>
        <w:spacing w:after="200" w:line="276" w:lineRule="auto"/>
        <w:jc w:val="both"/>
        <w:rPr>
          <w:rFonts w:ascii="Arial" w:eastAsia="Calibri" w:hAnsi="Arial" w:cs="Times New Roman"/>
          <w:sz w:val="24"/>
          <w:lang w:eastAsia="zh-CN"/>
        </w:rPr>
      </w:pPr>
      <w:r w:rsidRPr="00162D76">
        <w:rPr>
          <w:rFonts w:ascii="Source Sans Pro Light" w:eastAsia="Calibri" w:hAnsi="Source Sans Pro Light" w:cs="Source Sans Pro Light"/>
          <w:lang w:eastAsia="zh-CN"/>
        </w:rPr>
        <w:t xml:space="preserve">Dear </w:t>
      </w:r>
      <w:r w:rsidR="00DB4AB7">
        <w:rPr>
          <w:rFonts w:ascii="Source Sans Pro Light" w:eastAsia="Calibri" w:hAnsi="Source Sans Pro Light" w:cs="Source Sans Pro Light"/>
          <w:lang w:eastAsia="zh-CN"/>
        </w:rPr>
        <w:t xml:space="preserve">Sir, Madam, </w:t>
      </w:r>
    </w:p>
    <w:p w14:paraId="067A8B70" w14:textId="395215D3" w:rsidR="00086D13" w:rsidRDefault="00162D76" w:rsidP="00162D76">
      <w:pPr>
        <w:jc w:val="both"/>
        <w:rPr>
          <w:rFonts w:ascii="Source Sans Pro Light" w:eastAsia="Calibri" w:hAnsi="Source Sans Pro Light" w:cs="Times New Roman"/>
          <w:b/>
          <w:bCs/>
        </w:rPr>
      </w:pPr>
      <w:r w:rsidRPr="00162D76">
        <w:rPr>
          <w:rFonts w:ascii="Source Sans Pro Light" w:eastAsia="Calibri" w:hAnsi="Source Sans Pro Light" w:cs="Times New Roman"/>
          <w:b/>
          <w:bCs/>
        </w:rPr>
        <w:t>Re:</w:t>
      </w:r>
      <w:r w:rsidR="00086D13">
        <w:rPr>
          <w:rFonts w:ascii="Source Sans Pro Light" w:eastAsia="Calibri" w:hAnsi="Source Sans Pro Light" w:cs="Times New Roman"/>
          <w:b/>
          <w:bCs/>
        </w:rPr>
        <w:t xml:space="preserve"> </w:t>
      </w:r>
      <w:r w:rsidR="00BF2322">
        <w:rPr>
          <w:rFonts w:ascii="Source Sans Pro Light" w:eastAsia="Calibri" w:hAnsi="Source Sans Pro Light" w:cs="Times New Roman"/>
          <w:b/>
          <w:bCs/>
        </w:rPr>
        <w:t>Sandwell Council Regulation 19 Local Plan</w:t>
      </w:r>
    </w:p>
    <w:p w14:paraId="2AB8A596" w14:textId="063670B6" w:rsidR="00162D76" w:rsidRDefault="00162D76" w:rsidP="00DB4AB7">
      <w:pPr>
        <w:jc w:val="both"/>
        <w:rPr>
          <w:rFonts w:ascii="Source Sans Pro Light" w:eastAsia="Calibri" w:hAnsi="Source Sans Pro Light" w:cs="Times New Roman"/>
        </w:rPr>
      </w:pPr>
      <w:r w:rsidRPr="00162D76">
        <w:rPr>
          <w:rFonts w:ascii="Source Sans Pro Light" w:eastAsia="Calibri" w:hAnsi="Source Sans Pro Light" w:cs="Times New Roman"/>
        </w:rPr>
        <w:t>Many thanks for consulting Historic England on the above consultation.</w:t>
      </w:r>
      <w:r w:rsidR="00086D13">
        <w:rPr>
          <w:rFonts w:ascii="Source Sans Pro Light" w:eastAsia="Calibri" w:hAnsi="Source Sans Pro Light" w:cs="Times New Roman"/>
        </w:rPr>
        <w:t xml:space="preserve">  We </w:t>
      </w:r>
      <w:r w:rsidR="00593197">
        <w:rPr>
          <w:rFonts w:ascii="Source Sans Pro Light" w:eastAsia="Calibri" w:hAnsi="Source Sans Pro Light" w:cs="Times New Roman"/>
        </w:rPr>
        <w:t xml:space="preserve">have </w:t>
      </w:r>
      <w:r w:rsidR="00DA1800">
        <w:rPr>
          <w:rFonts w:ascii="Source Sans Pro Light" w:eastAsia="Calibri" w:hAnsi="Source Sans Pro Light" w:cs="Times New Roman"/>
        </w:rPr>
        <w:t>included</w:t>
      </w:r>
      <w:r w:rsidR="00593197">
        <w:rPr>
          <w:rFonts w:ascii="Source Sans Pro Light" w:eastAsia="Calibri" w:hAnsi="Source Sans Pro Light" w:cs="Times New Roman"/>
        </w:rPr>
        <w:t xml:space="preserve"> our detailed representation to this </w:t>
      </w:r>
      <w:r w:rsidR="00DA1800">
        <w:rPr>
          <w:rFonts w:ascii="Source Sans Pro Light" w:eastAsia="Calibri" w:hAnsi="Source Sans Pro Light" w:cs="Times New Roman"/>
        </w:rPr>
        <w:t>L</w:t>
      </w:r>
      <w:r w:rsidR="00593197">
        <w:rPr>
          <w:rFonts w:ascii="Source Sans Pro Light" w:eastAsia="Calibri" w:hAnsi="Source Sans Pro Light" w:cs="Times New Roman"/>
        </w:rPr>
        <w:t xml:space="preserve">ocal </w:t>
      </w:r>
      <w:r w:rsidR="00DA1800">
        <w:rPr>
          <w:rFonts w:ascii="Source Sans Pro Light" w:eastAsia="Calibri" w:hAnsi="Source Sans Pro Light" w:cs="Times New Roman"/>
        </w:rPr>
        <w:t>P</w:t>
      </w:r>
      <w:r w:rsidR="00593197">
        <w:rPr>
          <w:rFonts w:ascii="Source Sans Pro Light" w:eastAsia="Calibri" w:hAnsi="Source Sans Pro Light" w:cs="Times New Roman"/>
        </w:rPr>
        <w:t xml:space="preserve">lan consultation, appended to this letter, in Table 1.  We have considered the Plan chronologically and have stated which </w:t>
      </w:r>
      <w:r w:rsidR="00DA1800">
        <w:rPr>
          <w:rFonts w:ascii="Source Sans Pro Light" w:eastAsia="Calibri" w:hAnsi="Source Sans Pro Light" w:cs="Times New Roman"/>
        </w:rPr>
        <w:t>A</w:t>
      </w:r>
      <w:r w:rsidR="00593197">
        <w:rPr>
          <w:rFonts w:ascii="Source Sans Pro Light" w:eastAsia="Calibri" w:hAnsi="Source Sans Pro Light" w:cs="Times New Roman"/>
        </w:rPr>
        <w:t>rea of the Plan our comments relate to.</w:t>
      </w:r>
    </w:p>
    <w:p w14:paraId="61736A6B" w14:textId="0D4540D5" w:rsidR="00593197" w:rsidRDefault="006417D4" w:rsidP="00DB4AB7">
      <w:pPr>
        <w:jc w:val="both"/>
        <w:rPr>
          <w:rFonts w:ascii="Source Sans Pro Light" w:eastAsia="Calibri" w:hAnsi="Source Sans Pro Light" w:cs="Times New Roman"/>
        </w:rPr>
      </w:pPr>
      <w:r>
        <w:rPr>
          <w:rFonts w:ascii="Source Sans Pro Light" w:eastAsia="Calibri" w:hAnsi="Source Sans Pro Light" w:cs="Times New Roman"/>
        </w:rPr>
        <w:t>Overall, we welcome the many references to the historic environment within the</w:t>
      </w:r>
      <w:r w:rsidR="00DA1800">
        <w:rPr>
          <w:rFonts w:ascii="Source Sans Pro Light" w:eastAsia="Calibri" w:hAnsi="Source Sans Pro Light" w:cs="Times New Roman"/>
        </w:rPr>
        <w:t xml:space="preserve"> Regulation 19</w:t>
      </w:r>
      <w:r>
        <w:rPr>
          <w:rFonts w:ascii="Source Sans Pro Light" w:eastAsia="Calibri" w:hAnsi="Source Sans Pro Light" w:cs="Times New Roman"/>
        </w:rPr>
        <w:t xml:space="preserve"> Plan, and that the Plan includes a suite of historic environment policies.  We welcome the amendments that the Council has made to the </w:t>
      </w:r>
      <w:r w:rsidR="004F21B7">
        <w:rPr>
          <w:rFonts w:ascii="Source Sans Pro Light" w:eastAsia="Calibri" w:hAnsi="Source Sans Pro Light" w:cs="Times New Roman"/>
        </w:rPr>
        <w:t>heritage policies</w:t>
      </w:r>
      <w:r w:rsidR="00DA1800">
        <w:rPr>
          <w:rFonts w:ascii="Source Sans Pro Light" w:eastAsia="Calibri" w:hAnsi="Source Sans Pro Light" w:cs="Times New Roman"/>
        </w:rPr>
        <w:t>,</w:t>
      </w:r>
      <w:r w:rsidR="004F21B7">
        <w:rPr>
          <w:rFonts w:ascii="Source Sans Pro Light" w:eastAsia="Calibri" w:hAnsi="Source Sans Pro Light" w:cs="Times New Roman"/>
        </w:rPr>
        <w:t xml:space="preserve"> in light of</w:t>
      </w:r>
      <w:r w:rsidR="00DA1800">
        <w:rPr>
          <w:rFonts w:ascii="Source Sans Pro Light" w:eastAsia="Calibri" w:hAnsi="Source Sans Pro Light" w:cs="Times New Roman"/>
        </w:rPr>
        <w:t>,</w:t>
      </w:r>
      <w:r w:rsidR="004F21B7">
        <w:rPr>
          <w:rFonts w:ascii="Source Sans Pro Light" w:eastAsia="Calibri" w:hAnsi="Source Sans Pro Light" w:cs="Times New Roman"/>
        </w:rPr>
        <w:t xml:space="preserve"> our earlier comments, and we only have a small number of outstanding comments.</w:t>
      </w:r>
    </w:p>
    <w:p w14:paraId="5095CA4A" w14:textId="576F7F30" w:rsidR="004F21B7" w:rsidRDefault="004F21B7" w:rsidP="00DB4AB7">
      <w:pPr>
        <w:jc w:val="both"/>
        <w:rPr>
          <w:rFonts w:ascii="Source Sans Pro Light" w:eastAsia="Calibri" w:hAnsi="Source Sans Pro Light" w:cs="Times New Roman"/>
        </w:rPr>
      </w:pPr>
      <w:r>
        <w:rPr>
          <w:rFonts w:ascii="Source Sans Pro Light" w:eastAsia="Calibri" w:hAnsi="Source Sans Pro Light" w:cs="Times New Roman"/>
        </w:rPr>
        <w:t xml:space="preserve">Additionally, we have raised a few comments in relation to other policies where we consider that an additional clause is required to </w:t>
      </w:r>
      <w:r w:rsidR="00DA1800">
        <w:rPr>
          <w:rFonts w:ascii="Source Sans Pro Light" w:eastAsia="Calibri" w:hAnsi="Source Sans Pro Light" w:cs="Times New Roman"/>
        </w:rPr>
        <w:t>be included within the policy, to ensure that it is effective in its application.</w:t>
      </w:r>
    </w:p>
    <w:p w14:paraId="00AA93FD" w14:textId="52F7E650" w:rsidR="0053274F" w:rsidRDefault="00DA1800" w:rsidP="00DA1800">
      <w:pPr>
        <w:jc w:val="both"/>
        <w:rPr>
          <w:rFonts w:ascii="Source Sans Pro Light" w:eastAsia="Calibri" w:hAnsi="Source Sans Pro Light" w:cs="Times New Roman"/>
        </w:rPr>
      </w:pPr>
      <w:r>
        <w:rPr>
          <w:rFonts w:ascii="Source Sans Pro Light" w:eastAsia="Calibri" w:hAnsi="Source Sans Pro Light" w:cs="Times New Roman"/>
        </w:rPr>
        <w:t xml:space="preserve">Lastly, we have raised </w:t>
      </w:r>
      <w:proofErr w:type="gramStart"/>
      <w:r>
        <w:rPr>
          <w:rFonts w:ascii="Source Sans Pro Light" w:eastAsia="Calibri" w:hAnsi="Source Sans Pro Light" w:cs="Times New Roman"/>
        </w:rPr>
        <w:t>a number of</w:t>
      </w:r>
      <w:proofErr w:type="gramEnd"/>
      <w:r>
        <w:rPr>
          <w:rFonts w:ascii="Source Sans Pro Light" w:eastAsia="Calibri" w:hAnsi="Source Sans Pro Light" w:cs="Times New Roman"/>
        </w:rPr>
        <w:t xml:space="preserve"> comments relating to proposed site allocations within the Local Plan.  We would welcome a meeting with the Council to discuss these specific concerns and if there are ways in which these can be overcome, either through some additional assessment or the inclusion of appropriate mitigation measures within the Local Plan text.  We consider that these are required to ensure that the Local Plan is justified and in line with national policy. </w:t>
      </w:r>
    </w:p>
    <w:p w14:paraId="2FF85B18" w14:textId="77777777" w:rsidR="00DA1800" w:rsidRDefault="00DA1800" w:rsidP="00DA1800">
      <w:pPr>
        <w:jc w:val="both"/>
        <w:rPr>
          <w:rFonts w:ascii="Source Sans Pro Light" w:eastAsia="Calibri" w:hAnsi="Source Sans Pro Light" w:cs="Times New Roman"/>
        </w:rPr>
      </w:pPr>
    </w:p>
    <w:p w14:paraId="49EB8B7E" w14:textId="77777777" w:rsidR="00DA1800" w:rsidRDefault="00DA1800" w:rsidP="00DA1800">
      <w:pPr>
        <w:jc w:val="both"/>
        <w:rPr>
          <w:rFonts w:ascii="Source Sans Pro Light" w:eastAsia="Calibri" w:hAnsi="Source Sans Pro Light" w:cs="Times New Roman"/>
        </w:rPr>
      </w:pPr>
    </w:p>
    <w:p w14:paraId="51F37413" w14:textId="77777777" w:rsidR="00DA1800" w:rsidRDefault="00DA1800" w:rsidP="00DA1800">
      <w:pPr>
        <w:jc w:val="both"/>
        <w:rPr>
          <w:rFonts w:ascii="Source Sans Pro Light" w:eastAsia="Calibri" w:hAnsi="Source Sans Pro Light" w:cs="Times New Roman"/>
        </w:rPr>
      </w:pPr>
    </w:p>
    <w:p w14:paraId="662CBC05" w14:textId="77777777" w:rsidR="00DA1800" w:rsidRDefault="00DA1800" w:rsidP="00DA1800">
      <w:pPr>
        <w:jc w:val="both"/>
        <w:rPr>
          <w:rFonts w:ascii="Source Sans Pro Light" w:eastAsia="Calibri" w:hAnsi="Source Sans Pro Light" w:cs="Times New Roman"/>
        </w:rPr>
      </w:pPr>
    </w:p>
    <w:p w14:paraId="7A5E912E" w14:textId="77777777" w:rsidR="00DA1800" w:rsidRDefault="00DA1800" w:rsidP="00DA1800">
      <w:pPr>
        <w:jc w:val="both"/>
        <w:rPr>
          <w:rFonts w:ascii="Source Sans Pro Light" w:eastAsia="Calibri" w:hAnsi="Source Sans Pro Light" w:cs="Times New Roman"/>
        </w:rPr>
      </w:pPr>
    </w:p>
    <w:p w14:paraId="4CD706EA" w14:textId="5D35F756" w:rsidR="00DA1800" w:rsidRDefault="00DA1800" w:rsidP="00DA1800">
      <w:pPr>
        <w:jc w:val="both"/>
        <w:rPr>
          <w:rFonts w:ascii="Source Sans Pro Light" w:eastAsia="Calibri" w:hAnsi="Source Sans Pro Light" w:cs="Times New Roman"/>
        </w:rPr>
      </w:pPr>
      <w:r>
        <w:rPr>
          <w:rFonts w:ascii="Source Sans Pro Light" w:eastAsia="Calibri" w:hAnsi="Source Sans Pro Light" w:cs="Times New Roman"/>
        </w:rPr>
        <w:lastRenderedPageBreak/>
        <w:t xml:space="preserve">If you have any questions regarding this consultation response, please contact us.  We are available for a meeting to discuss this representation, please contact us to arrange. </w:t>
      </w:r>
    </w:p>
    <w:p w14:paraId="08B5250A" w14:textId="77777777" w:rsidR="00162D76" w:rsidRPr="00162D76" w:rsidRDefault="00162D76" w:rsidP="00162D76">
      <w:pPr>
        <w:jc w:val="both"/>
        <w:rPr>
          <w:rFonts w:ascii="Source Sans Pro Light" w:eastAsia="Calibri" w:hAnsi="Source Sans Pro Light" w:cs="Times New Roman"/>
        </w:rPr>
      </w:pPr>
      <w:r w:rsidRPr="00162D76">
        <w:rPr>
          <w:rFonts w:ascii="Source Sans Pro Light" w:eastAsia="Calibri" w:hAnsi="Source Sans Pro Light" w:cs="Times New Roman"/>
        </w:rPr>
        <w:t>Yours sincerely,</w:t>
      </w:r>
    </w:p>
    <w:p w14:paraId="3B3676BD" w14:textId="77777777" w:rsidR="00162D76" w:rsidRDefault="00162D76" w:rsidP="00162D76">
      <w:pPr>
        <w:suppressAutoHyphens/>
        <w:spacing w:after="200" w:line="276" w:lineRule="auto"/>
        <w:jc w:val="both"/>
        <w:rPr>
          <w:rFonts w:ascii="Source Sans Pro Light" w:eastAsia="Calibri" w:hAnsi="Source Sans Pro Light" w:cs="Source Sans Pro Light"/>
          <w:lang w:eastAsia="zh-CN"/>
        </w:rPr>
      </w:pPr>
      <w:r w:rsidRPr="00162D76">
        <w:rPr>
          <w:rFonts w:ascii="Source Sans Pro Light" w:eastAsia="Calibri" w:hAnsi="Source Sans Pro Light" w:cs="Source Sans Pro Light"/>
          <w:lang w:eastAsia="zh-CN"/>
        </w:rPr>
        <w:t xml:space="preserve">Kezia </w:t>
      </w:r>
      <w:proofErr w:type="spellStart"/>
      <w:r w:rsidRPr="00162D76">
        <w:rPr>
          <w:rFonts w:ascii="Source Sans Pro Light" w:eastAsia="Calibri" w:hAnsi="Source Sans Pro Light" w:cs="Source Sans Pro Light"/>
          <w:lang w:eastAsia="zh-CN"/>
        </w:rPr>
        <w:t>Taylerson</w:t>
      </w:r>
      <w:proofErr w:type="spellEnd"/>
    </w:p>
    <w:p w14:paraId="7AA0C075" w14:textId="77777777" w:rsidR="002F606A" w:rsidRDefault="002F606A" w:rsidP="00162D76">
      <w:pPr>
        <w:suppressAutoHyphens/>
        <w:spacing w:after="200" w:line="276" w:lineRule="auto"/>
        <w:jc w:val="both"/>
        <w:rPr>
          <w:rFonts w:ascii="Source Sans Pro Light" w:eastAsia="Calibri" w:hAnsi="Source Sans Pro Light" w:cs="Source Sans Pro Light"/>
          <w:lang w:eastAsia="zh-CN"/>
        </w:rPr>
      </w:pPr>
    </w:p>
    <w:p w14:paraId="530B4471" w14:textId="6F72C35E" w:rsidR="0090043A" w:rsidRPr="00D83E4D" w:rsidRDefault="00162D76" w:rsidP="00D83E4D">
      <w:pPr>
        <w:suppressAutoHyphens/>
        <w:spacing w:after="200" w:line="276" w:lineRule="auto"/>
        <w:jc w:val="both"/>
        <w:rPr>
          <w:rFonts w:ascii="Source Sans Pro Light" w:eastAsia="Calibri" w:hAnsi="Source Sans Pro Light" w:cs="Times New Roman"/>
          <w:lang w:eastAsia="zh-CN"/>
        </w:rPr>
      </w:pPr>
      <w:r w:rsidRPr="00162D76">
        <w:rPr>
          <w:rFonts w:ascii="Source Sans Pro Light" w:eastAsia="Calibri" w:hAnsi="Source Sans Pro Light" w:cs="Source Sans Pro Light"/>
          <w:lang w:eastAsia="zh-CN"/>
        </w:rPr>
        <w:t>Historic Environment Planning Adviser (Midlands)</w:t>
      </w:r>
    </w:p>
    <w:sectPr w:rsidR="0090043A" w:rsidRPr="00D83E4D">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20"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1A725" w14:textId="77777777" w:rsidR="004F40B9" w:rsidRDefault="004F40B9">
      <w:pPr>
        <w:spacing w:after="0" w:line="240" w:lineRule="auto"/>
      </w:pPr>
      <w:r>
        <w:separator/>
      </w:r>
    </w:p>
  </w:endnote>
  <w:endnote w:type="continuationSeparator" w:id="0">
    <w:p w14:paraId="1D50F6C2" w14:textId="77777777" w:rsidR="004F40B9" w:rsidRDefault="004F40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ource Sans Pro Light">
    <w:charset w:val="00"/>
    <w:family w:val="swiss"/>
    <w:pitch w:val="variable"/>
    <w:sig w:usb0="600002F7" w:usb1="02000001" w:usb2="00000000" w:usb3="00000000" w:csb0="0000019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DB7E9" w14:textId="77777777" w:rsidR="007A629C" w:rsidRDefault="007A62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0" w:type="dxa"/>
      <w:tblLayout w:type="fixed"/>
      <w:tblLook w:val="0000" w:firstRow="0" w:lastRow="0" w:firstColumn="0" w:lastColumn="0" w:noHBand="0" w:noVBand="0"/>
    </w:tblPr>
    <w:tblGrid>
      <w:gridCol w:w="1515"/>
      <w:gridCol w:w="7253"/>
      <w:gridCol w:w="1670"/>
    </w:tblGrid>
    <w:tr w:rsidR="007A629C" w14:paraId="217AE19A" w14:textId="77777777">
      <w:trPr>
        <w:trHeight w:val="68"/>
      </w:trPr>
      <w:tc>
        <w:tcPr>
          <w:tcW w:w="1515" w:type="dxa"/>
          <w:shd w:val="clear" w:color="auto" w:fill="auto"/>
        </w:tcPr>
        <w:p w14:paraId="57155AF9" w14:textId="104EABC5" w:rsidR="007A629C" w:rsidRDefault="00162D76">
          <w:pPr>
            <w:tabs>
              <w:tab w:val="center" w:pos="4153"/>
              <w:tab w:val="right" w:pos="8306"/>
            </w:tabs>
            <w:spacing w:after="0" w:line="240" w:lineRule="auto"/>
            <w:rPr>
              <w:rFonts w:ascii="Source Sans Pro" w:hAnsi="Source Sans Pro" w:cs="Source Sans Pro"/>
              <w:spacing w:val="5"/>
              <w:sz w:val="16"/>
              <w:lang w:eastAsia="en-GB"/>
            </w:rPr>
          </w:pPr>
          <w:r>
            <w:rPr>
              <w:rFonts w:ascii="Times New Roman" w:eastAsia="Times New Roman" w:hAnsi="Times New Roman"/>
              <w:noProof/>
              <w:sz w:val="21"/>
              <w:szCs w:val="20"/>
              <w:lang w:eastAsia="en-GB"/>
            </w:rPr>
            <w:drawing>
              <wp:inline distT="0" distB="0" distL="0" distR="0" wp14:anchorId="4F8C840E" wp14:editId="1ABE444B">
                <wp:extent cx="565150" cy="463550"/>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l="-27" t="-34" r="-27" b="-34"/>
                        <a:stretch>
                          <a:fillRect/>
                        </a:stretch>
                      </pic:blipFill>
                      <pic:spPr bwMode="auto">
                        <a:xfrm>
                          <a:off x="0" y="0"/>
                          <a:ext cx="565150" cy="463550"/>
                        </a:xfrm>
                        <a:prstGeom prst="rect">
                          <a:avLst/>
                        </a:prstGeom>
                        <a:solidFill>
                          <a:srgbClr val="FFFFFF"/>
                        </a:solidFill>
                        <a:ln>
                          <a:noFill/>
                        </a:ln>
                      </pic:spPr>
                    </pic:pic>
                  </a:graphicData>
                </a:graphic>
              </wp:inline>
            </w:drawing>
          </w:r>
        </w:p>
      </w:tc>
      <w:tc>
        <w:tcPr>
          <w:tcW w:w="7253" w:type="dxa"/>
          <w:shd w:val="clear" w:color="auto" w:fill="auto"/>
        </w:tcPr>
        <w:p w14:paraId="694FF685" w14:textId="77777777" w:rsidR="007A629C" w:rsidRDefault="00162D76">
          <w:pPr>
            <w:spacing w:after="40" w:line="240" w:lineRule="auto"/>
            <w:jc w:val="center"/>
          </w:pPr>
          <w:r>
            <w:rPr>
              <w:rFonts w:ascii="Source Sans Pro" w:hAnsi="Source Sans Pro" w:cs="Source Sans Pro"/>
              <w:spacing w:val="5"/>
              <w:sz w:val="16"/>
              <w:lang w:eastAsia="en-GB"/>
            </w:rPr>
            <w:t>Historic England, The Foundry/82 Granville Street, Birmingham, B1 2LH</w:t>
          </w:r>
        </w:p>
        <w:p w14:paraId="3BB13405" w14:textId="77777777" w:rsidR="007A629C" w:rsidRDefault="00162D76">
          <w:pPr>
            <w:spacing w:after="40" w:line="240" w:lineRule="auto"/>
            <w:jc w:val="center"/>
          </w:pPr>
          <w:r>
            <w:rPr>
              <w:rFonts w:ascii="Source Sans Pro" w:hAnsi="Source Sans Pro" w:cs="Source Sans Pro"/>
              <w:spacing w:val="5"/>
              <w:sz w:val="16"/>
              <w:lang w:eastAsia="en-GB"/>
            </w:rPr>
            <w:t xml:space="preserve">Telephone 0121 625 </w:t>
          </w:r>
          <w:proofErr w:type="gramStart"/>
          <w:r>
            <w:rPr>
              <w:rFonts w:ascii="Source Sans Pro" w:hAnsi="Source Sans Pro" w:cs="Source Sans Pro"/>
              <w:spacing w:val="5"/>
              <w:sz w:val="16"/>
              <w:lang w:eastAsia="en-GB"/>
            </w:rPr>
            <w:t xml:space="preserve">6870  </w:t>
          </w:r>
          <w:r>
            <w:rPr>
              <w:rFonts w:ascii="Source Sans Pro" w:hAnsi="Source Sans Pro" w:cs="Source Sans Pro"/>
              <w:spacing w:val="5"/>
              <w:sz w:val="16"/>
              <w:szCs w:val="16"/>
              <w:lang w:eastAsia="en-GB"/>
            </w:rPr>
            <w:t>HistoricEngland.org.uk</w:t>
          </w:r>
          <w:proofErr w:type="gramEnd"/>
        </w:p>
        <w:p w14:paraId="18256648" w14:textId="77777777" w:rsidR="007A629C" w:rsidRDefault="00162D76">
          <w:pPr>
            <w:spacing w:after="40" w:line="240" w:lineRule="auto"/>
            <w:jc w:val="center"/>
          </w:pPr>
          <w:r>
            <w:rPr>
              <w:rFonts w:ascii="Source Sans Pro Light" w:hAnsi="Source Sans Pro Light" w:cs="Source Sans Pro Light"/>
              <w:spacing w:val="5"/>
              <w:sz w:val="16"/>
              <w:szCs w:val="16"/>
            </w:rPr>
            <w:t>Please note that Historic England operates an access to information policy.</w:t>
          </w:r>
        </w:p>
        <w:p w14:paraId="6DD1900D" w14:textId="77777777" w:rsidR="007A629C" w:rsidRDefault="00162D76">
          <w:pPr>
            <w:spacing w:after="40" w:line="240" w:lineRule="auto"/>
            <w:jc w:val="center"/>
          </w:pPr>
          <w:r>
            <w:rPr>
              <w:rFonts w:ascii="Source Sans Pro Light" w:hAnsi="Source Sans Pro Light" w:cs="Source Sans Pro Light"/>
              <w:spacing w:val="5"/>
              <w:sz w:val="16"/>
              <w:szCs w:val="16"/>
            </w:rPr>
            <w:t>Correspondence or information which you send us may therefore become publicly available.</w:t>
          </w:r>
        </w:p>
      </w:tc>
      <w:tc>
        <w:tcPr>
          <w:tcW w:w="1670" w:type="dxa"/>
          <w:shd w:val="clear" w:color="auto" w:fill="auto"/>
        </w:tcPr>
        <w:p w14:paraId="1B902FE5" w14:textId="00EBFE86" w:rsidR="007A629C" w:rsidRDefault="00162D76">
          <w:pPr>
            <w:tabs>
              <w:tab w:val="center" w:pos="4153"/>
              <w:tab w:val="right" w:pos="8306"/>
            </w:tabs>
            <w:spacing w:after="0" w:line="240" w:lineRule="auto"/>
            <w:jc w:val="right"/>
            <w:rPr>
              <w:rFonts w:ascii="Times New Roman" w:eastAsia="Times New Roman" w:hAnsi="Times New Roman"/>
              <w:sz w:val="21"/>
              <w:szCs w:val="20"/>
              <w:lang w:eastAsia="en-GB"/>
            </w:rPr>
          </w:pPr>
          <w:r>
            <w:rPr>
              <w:rFonts w:ascii="Times New Roman" w:eastAsia="Times New Roman" w:hAnsi="Times New Roman"/>
              <w:noProof/>
              <w:sz w:val="21"/>
              <w:szCs w:val="20"/>
              <w:lang w:eastAsia="en-GB"/>
            </w:rPr>
            <w:drawing>
              <wp:inline distT="0" distB="0" distL="0" distR="0" wp14:anchorId="5CB2EC05" wp14:editId="2EEE241B">
                <wp:extent cx="717550" cy="355600"/>
                <wp:effectExtent l="0" t="0" r="635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l="-27" t="-55" r="-27" b="-55"/>
                        <a:stretch>
                          <a:fillRect/>
                        </a:stretch>
                      </pic:blipFill>
                      <pic:spPr bwMode="auto">
                        <a:xfrm>
                          <a:off x="0" y="0"/>
                          <a:ext cx="717550" cy="355600"/>
                        </a:xfrm>
                        <a:prstGeom prst="rect">
                          <a:avLst/>
                        </a:prstGeom>
                        <a:solidFill>
                          <a:srgbClr val="FFFFFF"/>
                        </a:solidFill>
                        <a:ln>
                          <a:noFill/>
                        </a:ln>
                      </pic:spPr>
                    </pic:pic>
                  </a:graphicData>
                </a:graphic>
              </wp:inline>
            </w:drawing>
          </w:r>
        </w:p>
        <w:p w14:paraId="058A30B2" w14:textId="77777777" w:rsidR="007A629C" w:rsidRDefault="007A629C">
          <w:pPr>
            <w:tabs>
              <w:tab w:val="center" w:pos="4153"/>
              <w:tab w:val="right" w:pos="8306"/>
            </w:tabs>
            <w:spacing w:after="0" w:line="240" w:lineRule="auto"/>
            <w:rPr>
              <w:rFonts w:ascii="Times New Roman" w:eastAsia="Times New Roman" w:hAnsi="Times New Roman"/>
              <w:sz w:val="21"/>
              <w:szCs w:val="20"/>
              <w:lang w:eastAsia="en-GB"/>
            </w:rPr>
          </w:pPr>
        </w:p>
      </w:tc>
    </w:tr>
  </w:tbl>
  <w:p w14:paraId="022D889F" w14:textId="77777777" w:rsidR="007A629C" w:rsidRDefault="007A62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16795" w14:textId="77777777" w:rsidR="007A629C" w:rsidRDefault="007A62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47EBD" w14:textId="77777777" w:rsidR="004F40B9" w:rsidRDefault="004F40B9">
      <w:pPr>
        <w:spacing w:after="0" w:line="240" w:lineRule="auto"/>
      </w:pPr>
      <w:r>
        <w:separator/>
      </w:r>
    </w:p>
  </w:footnote>
  <w:footnote w:type="continuationSeparator" w:id="0">
    <w:p w14:paraId="6ED87508" w14:textId="77777777" w:rsidR="004F40B9" w:rsidRDefault="004F40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144DC" w14:textId="77777777" w:rsidR="007A629C" w:rsidRDefault="007A62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0C41F" w14:textId="77777777" w:rsidR="007A629C" w:rsidRDefault="007A62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A14D7" w14:textId="77777777" w:rsidR="007A629C" w:rsidRDefault="007A62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33AAA"/>
    <w:multiLevelType w:val="hybridMultilevel"/>
    <w:tmpl w:val="92929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3F24D3"/>
    <w:multiLevelType w:val="hybridMultilevel"/>
    <w:tmpl w:val="F0F6A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D04169"/>
    <w:multiLevelType w:val="hybridMultilevel"/>
    <w:tmpl w:val="E7F68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621CF7"/>
    <w:multiLevelType w:val="hybridMultilevel"/>
    <w:tmpl w:val="224C0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36074E"/>
    <w:multiLevelType w:val="hybridMultilevel"/>
    <w:tmpl w:val="D3143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8277BF"/>
    <w:multiLevelType w:val="hybridMultilevel"/>
    <w:tmpl w:val="2CC4C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F82D48"/>
    <w:multiLevelType w:val="hybridMultilevel"/>
    <w:tmpl w:val="C456A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DC6112"/>
    <w:multiLevelType w:val="hybridMultilevel"/>
    <w:tmpl w:val="8FECBB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CC027BC"/>
    <w:multiLevelType w:val="hybridMultilevel"/>
    <w:tmpl w:val="1AE2C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474416"/>
    <w:multiLevelType w:val="hybridMultilevel"/>
    <w:tmpl w:val="7BD41230"/>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10" w15:restartNumberingAfterBreak="0">
    <w:nsid w:val="7951623B"/>
    <w:multiLevelType w:val="hybridMultilevel"/>
    <w:tmpl w:val="5F302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9972017">
    <w:abstractNumId w:val="5"/>
  </w:num>
  <w:num w:numId="2" w16cid:durableId="1504200983">
    <w:abstractNumId w:val="1"/>
  </w:num>
  <w:num w:numId="3" w16cid:durableId="420100941">
    <w:abstractNumId w:val="6"/>
  </w:num>
  <w:num w:numId="4" w16cid:durableId="1179467125">
    <w:abstractNumId w:val="0"/>
  </w:num>
  <w:num w:numId="5" w16cid:durableId="612059678">
    <w:abstractNumId w:val="3"/>
  </w:num>
  <w:num w:numId="6" w16cid:durableId="1972251181">
    <w:abstractNumId w:val="8"/>
  </w:num>
  <w:num w:numId="7" w16cid:durableId="714046969">
    <w:abstractNumId w:val="2"/>
  </w:num>
  <w:num w:numId="8" w16cid:durableId="893543535">
    <w:abstractNumId w:val="7"/>
  </w:num>
  <w:num w:numId="9" w16cid:durableId="1295793303">
    <w:abstractNumId w:val="4"/>
  </w:num>
  <w:num w:numId="10" w16cid:durableId="723915448">
    <w:abstractNumId w:val="9"/>
  </w:num>
  <w:num w:numId="11" w16cid:durableId="8572308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D76"/>
    <w:rsid w:val="000071B6"/>
    <w:rsid w:val="0003738E"/>
    <w:rsid w:val="00044C93"/>
    <w:rsid w:val="00060977"/>
    <w:rsid w:val="000637F3"/>
    <w:rsid w:val="00084E0D"/>
    <w:rsid w:val="00086D13"/>
    <w:rsid w:val="00127CBE"/>
    <w:rsid w:val="00140875"/>
    <w:rsid w:val="00160C43"/>
    <w:rsid w:val="00162D76"/>
    <w:rsid w:val="001C6A73"/>
    <w:rsid w:val="001D7BA9"/>
    <w:rsid w:val="00244EC1"/>
    <w:rsid w:val="002657EB"/>
    <w:rsid w:val="00272179"/>
    <w:rsid w:val="002820A8"/>
    <w:rsid w:val="002F606A"/>
    <w:rsid w:val="00302CCE"/>
    <w:rsid w:val="00315E30"/>
    <w:rsid w:val="00322418"/>
    <w:rsid w:val="00330C78"/>
    <w:rsid w:val="00362F2C"/>
    <w:rsid w:val="00371B68"/>
    <w:rsid w:val="00394076"/>
    <w:rsid w:val="003B2EB7"/>
    <w:rsid w:val="003B4B25"/>
    <w:rsid w:val="003B6D89"/>
    <w:rsid w:val="003C61DF"/>
    <w:rsid w:val="003D6987"/>
    <w:rsid w:val="003E1338"/>
    <w:rsid w:val="00410411"/>
    <w:rsid w:val="00430258"/>
    <w:rsid w:val="00472693"/>
    <w:rsid w:val="00482495"/>
    <w:rsid w:val="004A2B53"/>
    <w:rsid w:val="004A2F41"/>
    <w:rsid w:val="004A44E8"/>
    <w:rsid w:val="004A570E"/>
    <w:rsid w:val="004D01AF"/>
    <w:rsid w:val="004F21B7"/>
    <w:rsid w:val="004F40B9"/>
    <w:rsid w:val="0053274F"/>
    <w:rsid w:val="005334ED"/>
    <w:rsid w:val="005628D4"/>
    <w:rsid w:val="00566D9A"/>
    <w:rsid w:val="00577FD8"/>
    <w:rsid w:val="00593197"/>
    <w:rsid w:val="005958A0"/>
    <w:rsid w:val="005A5ECA"/>
    <w:rsid w:val="005E75BE"/>
    <w:rsid w:val="006407BA"/>
    <w:rsid w:val="006417D4"/>
    <w:rsid w:val="00647487"/>
    <w:rsid w:val="006B34AF"/>
    <w:rsid w:val="00703C57"/>
    <w:rsid w:val="007058FD"/>
    <w:rsid w:val="007169FD"/>
    <w:rsid w:val="00725247"/>
    <w:rsid w:val="00726FC1"/>
    <w:rsid w:val="00793990"/>
    <w:rsid w:val="007A4968"/>
    <w:rsid w:val="007A629C"/>
    <w:rsid w:val="007B7B42"/>
    <w:rsid w:val="008039A1"/>
    <w:rsid w:val="00814471"/>
    <w:rsid w:val="008325ED"/>
    <w:rsid w:val="008419A1"/>
    <w:rsid w:val="008919D8"/>
    <w:rsid w:val="008E12B8"/>
    <w:rsid w:val="0090043A"/>
    <w:rsid w:val="00940ADD"/>
    <w:rsid w:val="0096713F"/>
    <w:rsid w:val="00970BBA"/>
    <w:rsid w:val="009A2A7D"/>
    <w:rsid w:val="009B0A4E"/>
    <w:rsid w:val="009C3D1B"/>
    <w:rsid w:val="009C5687"/>
    <w:rsid w:val="009C7475"/>
    <w:rsid w:val="00A607F6"/>
    <w:rsid w:val="00A62444"/>
    <w:rsid w:val="00A74D7F"/>
    <w:rsid w:val="00AC2E46"/>
    <w:rsid w:val="00AF494B"/>
    <w:rsid w:val="00B16690"/>
    <w:rsid w:val="00B27F2D"/>
    <w:rsid w:val="00B71C57"/>
    <w:rsid w:val="00B8221D"/>
    <w:rsid w:val="00B85E58"/>
    <w:rsid w:val="00BA77BB"/>
    <w:rsid w:val="00BB2B22"/>
    <w:rsid w:val="00BC12D3"/>
    <w:rsid w:val="00BE79DB"/>
    <w:rsid w:val="00BF2322"/>
    <w:rsid w:val="00C866F8"/>
    <w:rsid w:val="00C92523"/>
    <w:rsid w:val="00C9295F"/>
    <w:rsid w:val="00C96FC2"/>
    <w:rsid w:val="00CA713A"/>
    <w:rsid w:val="00CF664E"/>
    <w:rsid w:val="00D033B1"/>
    <w:rsid w:val="00D129E3"/>
    <w:rsid w:val="00D34719"/>
    <w:rsid w:val="00D65B56"/>
    <w:rsid w:val="00D82942"/>
    <w:rsid w:val="00D83E4D"/>
    <w:rsid w:val="00D85FE8"/>
    <w:rsid w:val="00DA1800"/>
    <w:rsid w:val="00DB4AB7"/>
    <w:rsid w:val="00E22667"/>
    <w:rsid w:val="00E310F9"/>
    <w:rsid w:val="00E63D35"/>
    <w:rsid w:val="00E93A74"/>
    <w:rsid w:val="00E96C06"/>
    <w:rsid w:val="00ED1966"/>
    <w:rsid w:val="00EE7A5A"/>
    <w:rsid w:val="00F07254"/>
    <w:rsid w:val="00F10FBE"/>
    <w:rsid w:val="00F235C7"/>
    <w:rsid w:val="00F4190C"/>
    <w:rsid w:val="00F46B63"/>
    <w:rsid w:val="00F47615"/>
    <w:rsid w:val="00F57B1C"/>
    <w:rsid w:val="00F62533"/>
    <w:rsid w:val="00FB4C3F"/>
    <w:rsid w:val="00FE1536"/>
    <w:rsid w:val="00FF634D"/>
    <w:rsid w:val="00FF750D"/>
  </w:rsids>
  <m:mathPr>
    <m:mathFont m:val="Cambria Math"/>
    <m:brkBin m:val="before"/>
    <m:brkBinSub m:val="--"/>
    <m:smallFrac m:val="0"/>
    <m:dispDef/>
    <m:lMargin m:val="0"/>
    <m:rMargin m:val="0"/>
    <m:defJc m:val="centerGroup"/>
    <m:wrapIndent m:val="1440"/>
    <m:intLim m:val="subSup"/>
    <m:naryLim m:val="undOvr"/>
  </m:mathPr>
  <w:themeFontLang w:val="en-GB" w:bidi="p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FBCDD"/>
  <w15:docId w15:val="{C53AA88C-9691-40AC-84D9-53A8C8282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62D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2D76"/>
  </w:style>
  <w:style w:type="paragraph" w:styleId="ListParagraph">
    <w:name w:val="List Paragraph"/>
    <w:basedOn w:val="Normal"/>
    <w:uiPriority w:val="34"/>
    <w:qFormat/>
    <w:rsid w:val="001D7BA9"/>
    <w:pPr>
      <w:ind w:left="720"/>
      <w:contextualSpacing/>
    </w:pPr>
  </w:style>
  <w:style w:type="paragraph" w:styleId="Header">
    <w:name w:val="header"/>
    <w:basedOn w:val="Normal"/>
    <w:link w:val="HeaderChar"/>
    <w:uiPriority w:val="99"/>
    <w:unhideWhenUsed/>
    <w:rsid w:val="007A62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629C"/>
  </w:style>
  <w:style w:type="character" w:styleId="Hyperlink">
    <w:name w:val="Hyperlink"/>
    <w:basedOn w:val="DefaultParagraphFont"/>
    <w:uiPriority w:val="99"/>
    <w:unhideWhenUsed/>
    <w:rsid w:val="008039A1"/>
    <w:rPr>
      <w:color w:val="0563C1" w:themeColor="hyperlink"/>
      <w:u w:val="single"/>
    </w:rPr>
  </w:style>
  <w:style w:type="character" w:styleId="UnresolvedMention">
    <w:name w:val="Unresolved Mention"/>
    <w:basedOn w:val="DefaultParagraphFont"/>
    <w:uiPriority w:val="99"/>
    <w:semiHidden/>
    <w:unhideWhenUsed/>
    <w:rsid w:val="008039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1AA0E535D79543B5EB3073443525C3" ma:contentTypeVersion="14" ma:contentTypeDescription="Create a new document." ma:contentTypeScope="" ma:versionID="b202b499b5659d14dcb68bed7d603913">
  <xsd:schema xmlns:xsd="http://www.w3.org/2001/XMLSchema" xmlns:xs="http://www.w3.org/2001/XMLSchema" xmlns:p="http://schemas.microsoft.com/office/2006/metadata/properties" xmlns:ns3="535efb18-3c09-4222-9bc4-8f2dc9b813ed" xmlns:ns4="27576cc2-72f3-4efa-9a1d-65c5ff8adee0" targetNamespace="http://schemas.microsoft.com/office/2006/metadata/properties" ma:root="true" ma:fieldsID="6cf9051940266582490618757533df01" ns3:_="" ns4:_="">
    <xsd:import namespace="535efb18-3c09-4222-9bc4-8f2dc9b813ed"/>
    <xsd:import namespace="27576cc2-72f3-4efa-9a1d-65c5ff8adee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5efb18-3c09-4222-9bc4-8f2dc9b813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576cc2-72f3-4efa-9a1d-65c5ff8adee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5913CD-2C06-420A-BD9F-351AEEEEBBB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BAE33DA-13B3-4F15-A768-1E3CC5B0C708}">
  <ds:schemaRefs>
    <ds:schemaRef ds:uri="http://schemas.microsoft.com/sharepoint/v3/contenttype/forms"/>
  </ds:schemaRefs>
</ds:datastoreItem>
</file>

<file path=customXml/itemProps3.xml><?xml version="1.0" encoding="utf-8"?>
<ds:datastoreItem xmlns:ds="http://schemas.openxmlformats.org/officeDocument/2006/customXml" ds:itemID="{77FF39C6-A295-473B-879D-E69D8C1A9D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5efb18-3c09-4222-9bc4-8f2dc9b813ed"/>
    <ds:schemaRef ds:uri="27576cc2-72f3-4efa-9a1d-65c5ff8ade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266</Words>
  <Characters>1521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Historic England</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Taylerson, Kezia</dc:creator>
  <cp:keywords/>
  <dc:description/>
  <cp:lastModifiedBy>Mark Watkins</cp:lastModifiedBy>
  <cp:revision>2</cp:revision>
  <dcterms:created xsi:type="dcterms:W3CDTF">2024-11-12T13:34:00Z</dcterms:created>
  <dcterms:modified xsi:type="dcterms:W3CDTF">2024-11-12T13:34:00Z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0x010100D91AA0E535D79543B5EB3073443525C3</vt:lpwstr>
  </property>
</Properties>
</file>