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65AFA5" w14:textId="2F90D6BC" w:rsidR="00672C8F" w:rsidRPr="0042621A" w:rsidRDefault="00672C8F" w:rsidP="001B0528">
      <w:pPr>
        <w:ind w:left="-284"/>
        <w:rPr>
          <w:rFonts w:ascii="Arial" w:hAnsi="Arial" w:cs="Arial"/>
          <w:b/>
          <w:bCs/>
          <w:sz w:val="28"/>
          <w:szCs w:val="28"/>
        </w:rPr>
      </w:pPr>
    </w:p>
    <w:p w14:paraId="4D104C78" w14:textId="77777777" w:rsidR="000F1A5C" w:rsidRDefault="000F1A5C" w:rsidP="001B0528">
      <w:pPr>
        <w:ind w:left="-284"/>
        <w:rPr>
          <w:rFonts w:ascii="Arial" w:hAnsi="Arial"/>
        </w:rPr>
      </w:pPr>
    </w:p>
    <w:p w14:paraId="0552776E" w14:textId="77777777" w:rsidR="000F1A5C" w:rsidRPr="00672C8F" w:rsidRDefault="000F1A5C" w:rsidP="001B0528">
      <w:pPr>
        <w:ind w:left="-284"/>
        <w:rPr>
          <w:rFonts w:ascii="Arial" w:hAnsi="Arial"/>
        </w:rPr>
      </w:pPr>
    </w:p>
    <w:p w14:paraId="47BC76A6" w14:textId="77777777" w:rsidR="00672C8F" w:rsidRDefault="00672C8F" w:rsidP="001B0528">
      <w:pPr>
        <w:ind w:left="-284"/>
        <w:rPr>
          <w:rFonts w:ascii="Arial" w:hAnsi="Arial"/>
        </w:rPr>
      </w:pPr>
    </w:p>
    <w:p w14:paraId="2420A748" w14:textId="77777777" w:rsidR="00672C8F" w:rsidRDefault="00672C8F" w:rsidP="000B156C">
      <w:pPr>
        <w:ind w:left="-284"/>
        <w:rPr>
          <w:rFonts w:ascii="Arial" w:hAnsi="Arial"/>
        </w:rPr>
      </w:pPr>
    </w:p>
    <w:p w14:paraId="13BE3AFE" w14:textId="179B3D09" w:rsidR="00672C8F" w:rsidRDefault="00DC1B6D" w:rsidP="001B0528">
      <w:pPr>
        <w:ind w:left="-284"/>
        <w:rPr>
          <w:rFonts w:ascii="Arial" w:hAnsi="Arial"/>
        </w:rPr>
      </w:pPr>
      <w:r>
        <w:rPr>
          <w:rFonts w:ascii="Arial" w:hAnsi="Arial"/>
        </w:rPr>
        <w:t>23 January 2024</w:t>
      </w:r>
    </w:p>
    <w:p w14:paraId="3E636548" w14:textId="77777777" w:rsidR="00C37753" w:rsidRDefault="00C37753" w:rsidP="001B0528">
      <w:pPr>
        <w:ind w:left="-284"/>
        <w:rPr>
          <w:rFonts w:ascii="Arial" w:hAnsi="Arial"/>
        </w:rPr>
      </w:pPr>
    </w:p>
    <w:p w14:paraId="06315872" w14:textId="77777777" w:rsidR="0079557E" w:rsidRDefault="006D764B" w:rsidP="0079557E">
      <w:pPr>
        <w:ind w:left="-284"/>
        <w:rPr>
          <w:rFonts w:ascii="Arial" w:hAnsi="Arial"/>
        </w:rPr>
      </w:pPr>
      <w:r>
        <w:rPr>
          <w:rFonts w:ascii="Arial" w:hAnsi="Arial"/>
        </w:rPr>
        <w:t>The Planning Policy Team</w:t>
      </w:r>
    </w:p>
    <w:p w14:paraId="2E1AC65C" w14:textId="77777777" w:rsidR="00C52434" w:rsidRDefault="006D764B" w:rsidP="0079557E">
      <w:pPr>
        <w:ind w:left="-284"/>
        <w:rPr>
          <w:rFonts w:ascii="Arial" w:hAnsi="Arial"/>
        </w:rPr>
      </w:pPr>
      <w:r>
        <w:rPr>
          <w:rFonts w:ascii="Arial" w:hAnsi="Arial"/>
        </w:rPr>
        <w:t>Sandwell Council</w:t>
      </w:r>
    </w:p>
    <w:p w14:paraId="5438930F" w14:textId="77777777" w:rsidR="00C52434" w:rsidRDefault="006D764B" w:rsidP="0079557E">
      <w:pPr>
        <w:ind w:left="-284"/>
        <w:rPr>
          <w:rFonts w:ascii="Arial" w:hAnsi="Arial"/>
        </w:rPr>
      </w:pPr>
      <w:r>
        <w:rPr>
          <w:rFonts w:ascii="Arial" w:hAnsi="Arial"/>
        </w:rPr>
        <w:t>PO Box 2374</w:t>
      </w:r>
    </w:p>
    <w:p w14:paraId="196E85E9" w14:textId="77777777" w:rsidR="00C52434" w:rsidRDefault="006D764B" w:rsidP="0079557E">
      <w:pPr>
        <w:ind w:left="-284"/>
        <w:rPr>
          <w:rFonts w:ascii="Arial" w:hAnsi="Arial"/>
        </w:rPr>
      </w:pPr>
      <w:r>
        <w:rPr>
          <w:rFonts w:ascii="Arial" w:hAnsi="Arial"/>
        </w:rPr>
        <w:t>Oldbury</w:t>
      </w:r>
    </w:p>
    <w:p w14:paraId="4013FEDB" w14:textId="77777777" w:rsidR="00C52434" w:rsidRPr="0079557E" w:rsidRDefault="006D764B" w:rsidP="0079557E">
      <w:pPr>
        <w:ind w:left="-284"/>
        <w:rPr>
          <w:rFonts w:ascii="Arial" w:hAnsi="Arial"/>
        </w:rPr>
      </w:pPr>
      <w:r>
        <w:rPr>
          <w:rFonts w:ascii="Arial" w:hAnsi="Arial"/>
        </w:rPr>
        <w:t>B69 3DE</w:t>
      </w:r>
    </w:p>
    <w:p w14:paraId="5A24EEC6" w14:textId="77777777" w:rsidR="0079557E" w:rsidRPr="0079557E" w:rsidRDefault="0079557E" w:rsidP="0079557E">
      <w:pPr>
        <w:ind w:left="-284"/>
        <w:rPr>
          <w:rFonts w:ascii="Arial" w:hAnsi="Arial"/>
        </w:rPr>
      </w:pPr>
    </w:p>
    <w:p w14:paraId="55E90C40" w14:textId="77777777" w:rsidR="00751170" w:rsidRPr="00751170" w:rsidRDefault="006D764B" w:rsidP="0079557E">
      <w:pPr>
        <w:ind w:left="-284"/>
        <w:rPr>
          <w:rFonts w:ascii="Arial" w:hAnsi="Arial"/>
        </w:rPr>
      </w:pPr>
      <w:r w:rsidRPr="0079557E">
        <w:rPr>
          <w:rFonts w:ascii="Arial" w:hAnsi="Arial"/>
        </w:rPr>
        <w:t xml:space="preserve">Dear Planning </w:t>
      </w:r>
      <w:r w:rsidR="00C52434">
        <w:rPr>
          <w:rFonts w:ascii="Arial" w:hAnsi="Arial"/>
        </w:rPr>
        <w:t xml:space="preserve">Policy </w:t>
      </w:r>
      <w:r w:rsidRPr="0079557E">
        <w:rPr>
          <w:rFonts w:ascii="Arial" w:hAnsi="Arial"/>
        </w:rPr>
        <w:t>Team,</w:t>
      </w:r>
    </w:p>
    <w:p w14:paraId="6887E9C9" w14:textId="77777777" w:rsidR="00751170" w:rsidRPr="00751170" w:rsidRDefault="00751170" w:rsidP="00751170">
      <w:pPr>
        <w:ind w:left="-284"/>
        <w:rPr>
          <w:rFonts w:ascii="Arial" w:hAnsi="Arial"/>
        </w:rPr>
      </w:pPr>
    </w:p>
    <w:p w14:paraId="4120AB7F" w14:textId="75D1B14E" w:rsidR="0079557E" w:rsidRPr="0079557E" w:rsidRDefault="006D764B" w:rsidP="0079557E">
      <w:pPr>
        <w:ind w:left="-284"/>
        <w:rPr>
          <w:rFonts w:ascii="Arial" w:hAnsi="Arial"/>
          <w:b/>
          <w:bCs/>
        </w:rPr>
      </w:pPr>
      <w:r>
        <w:rPr>
          <w:rFonts w:ascii="Arial" w:hAnsi="Arial"/>
          <w:b/>
          <w:bCs/>
        </w:rPr>
        <w:t>Sandwell</w:t>
      </w:r>
      <w:r w:rsidRPr="0079557E">
        <w:rPr>
          <w:rFonts w:ascii="Arial" w:hAnsi="Arial"/>
          <w:b/>
          <w:bCs/>
        </w:rPr>
        <w:t xml:space="preserve"> Local Plan – </w:t>
      </w:r>
      <w:r w:rsidR="004B7B5C">
        <w:rPr>
          <w:rFonts w:ascii="Arial" w:hAnsi="Arial"/>
          <w:b/>
          <w:bCs/>
        </w:rPr>
        <w:t xml:space="preserve">Draft Plan </w:t>
      </w:r>
      <w:r w:rsidRPr="0079557E">
        <w:rPr>
          <w:rFonts w:ascii="Arial" w:hAnsi="Arial"/>
          <w:b/>
          <w:bCs/>
        </w:rPr>
        <w:t>consultation</w:t>
      </w:r>
    </w:p>
    <w:p w14:paraId="1D5FFB0F" w14:textId="77777777" w:rsidR="0079557E" w:rsidRPr="0079557E" w:rsidRDefault="0079557E" w:rsidP="0079557E">
      <w:pPr>
        <w:ind w:left="-284"/>
        <w:rPr>
          <w:rFonts w:ascii="Arial" w:hAnsi="Arial"/>
          <w:b/>
          <w:bCs/>
        </w:rPr>
      </w:pPr>
    </w:p>
    <w:p w14:paraId="062F32B6" w14:textId="398136A5" w:rsidR="0079557E" w:rsidRPr="0079557E" w:rsidRDefault="006D764B" w:rsidP="0079557E">
      <w:pPr>
        <w:ind w:left="-284"/>
        <w:rPr>
          <w:rFonts w:ascii="Arial" w:hAnsi="Arial"/>
        </w:rPr>
      </w:pPr>
      <w:r w:rsidRPr="0079557E">
        <w:rPr>
          <w:rFonts w:ascii="Arial" w:hAnsi="Arial"/>
        </w:rPr>
        <w:t xml:space="preserve">This letter contains the response </w:t>
      </w:r>
      <w:r w:rsidR="00BE199E">
        <w:rPr>
          <w:rFonts w:ascii="Arial" w:hAnsi="Arial"/>
        </w:rPr>
        <w:t>o</w:t>
      </w:r>
      <w:r w:rsidRPr="0079557E">
        <w:rPr>
          <w:rFonts w:ascii="Arial" w:hAnsi="Arial"/>
        </w:rPr>
        <w:t xml:space="preserve">f the City of Wolverhampton Council to the </w:t>
      </w:r>
      <w:r w:rsidR="004B7B5C">
        <w:rPr>
          <w:rFonts w:ascii="Arial" w:hAnsi="Arial"/>
        </w:rPr>
        <w:t>Draft</w:t>
      </w:r>
      <w:r w:rsidRPr="0079557E">
        <w:rPr>
          <w:rFonts w:ascii="Arial" w:hAnsi="Arial"/>
        </w:rPr>
        <w:t xml:space="preserve"> S</w:t>
      </w:r>
      <w:r w:rsidR="00C52434">
        <w:rPr>
          <w:rFonts w:ascii="Arial" w:hAnsi="Arial"/>
        </w:rPr>
        <w:t>andwell</w:t>
      </w:r>
      <w:r w:rsidRPr="0079557E">
        <w:rPr>
          <w:rFonts w:ascii="Arial" w:hAnsi="Arial"/>
        </w:rPr>
        <w:t xml:space="preserve"> Local P</w:t>
      </w:r>
      <w:r w:rsidR="00C52434">
        <w:rPr>
          <w:rFonts w:ascii="Arial" w:hAnsi="Arial"/>
        </w:rPr>
        <w:t>l</w:t>
      </w:r>
      <w:r w:rsidRPr="0079557E">
        <w:rPr>
          <w:rFonts w:ascii="Arial" w:hAnsi="Arial"/>
        </w:rPr>
        <w:t>an</w:t>
      </w:r>
      <w:r w:rsidR="00164B19">
        <w:rPr>
          <w:rFonts w:ascii="Arial" w:hAnsi="Arial"/>
        </w:rPr>
        <w:t xml:space="preserve"> (SLP)</w:t>
      </w:r>
      <w:r w:rsidRPr="0079557E">
        <w:rPr>
          <w:rFonts w:ascii="Arial" w:hAnsi="Arial"/>
        </w:rPr>
        <w:t xml:space="preserve">.  </w:t>
      </w:r>
      <w:r w:rsidR="00C52434">
        <w:rPr>
          <w:rFonts w:ascii="Arial" w:hAnsi="Arial"/>
        </w:rPr>
        <w:t xml:space="preserve">This </w:t>
      </w:r>
      <w:r w:rsidR="00BE199E">
        <w:rPr>
          <w:rFonts w:ascii="Arial" w:hAnsi="Arial"/>
        </w:rPr>
        <w:t xml:space="preserve">response was </w:t>
      </w:r>
      <w:r w:rsidR="00C52434">
        <w:rPr>
          <w:rFonts w:ascii="Arial" w:hAnsi="Arial"/>
        </w:rPr>
        <w:t>approv</w:t>
      </w:r>
      <w:r w:rsidR="00BE199E">
        <w:rPr>
          <w:rFonts w:ascii="Arial" w:hAnsi="Arial"/>
        </w:rPr>
        <w:t>ed</w:t>
      </w:r>
      <w:r w:rsidR="00C52434">
        <w:rPr>
          <w:rFonts w:ascii="Arial" w:hAnsi="Arial"/>
        </w:rPr>
        <w:t xml:space="preserve"> by the Councils Cabinet on </w:t>
      </w:r>
      <w:r w:rsidR="004B7B5C">
        <w:rPr>
          <w:rFonts w:ascii="Arial" w:hAnsi="Arial"/>
        </w:rPr>
        <w:t>17 January</w:t>
      </w:r>
      <w:r w:rsidR="000F1A5C">
        <w:rPr>
          <w:rFonts w:ascii="Arial" w:hAnsi="Arial"/>
        </w:rPr>
        <w:t xml:space="preserve"> 202</w:t>
      </w:r>
      <w:r w:rsidR="004B7B5C">
        <w:rPr>
          <w:rFonts w:ascii="Arial" w:hAnsi="Arial"/>
        </w:rPr>
        <w:t>4</w:t>
      </w:r>
      <w:r w:rsidR="00DC1B6D">
        <w:rPr>
          <w:rFonts w:ascii="Arial" w:hAnsi="Arial"/>
        </w:rPr>
        <w:t>.</w:t>
      </w:r>
    </w:p>
    <w:p w14:paraId="5BB935CD" w14:textId="77777777" w:rsidR="0079557E" w:rsidRPr="0079557E" w:rsidRDefault="0079557E" w:rsidP="0079557E">
      <w:pPr>
        <w:ind w:left="-284"/>
        <w:rPr>
          <w:rFonts w:ascii="Arial" w:hAnsi="Arial"/>
        </w:rPr>
      </w:pPr>
    </w:p>
    <w:p w14:paraId="790CD277" w14:textId="6BB48830" w:rsidR="00164B19" w:rsidRDefault="00164B19" w:rsidP="0079557E">
      <w:pPr>
        <w:ind w:left="-284"/>
        <w:rPr>
          <w:rFonts w:ascii="Arial" w:hAnsi="Arial"/>
        </w:rPr>
      </w:pPr>
      <w:r w:rsidRPr="00164B19">
        <w:rPr>
          <w:rFonts w:ascii="Arial" w:hAnsi="Arial"/>
        </w:rPr>
        <w:t>It is welcome that good progress has been made with the SLP under the current Plan system, that it is underpinned by work undertaken to prepare the B</w:t>
      </w:r>
      <w:r>
        <w:rPr>
          <w:rFonts w:ascii="Arial" w:hAnsi="Arial"/>
        </w:rPr>
        <w:t>lack Country Plan (BCP),</w:t>
      </w:r>
      <w:r w:rsidRPr="00164B19">
        <w:rPr>
          <w:rFonts w:ascii="Arial" w:hAnsi="Arial"/>
        </w:rPr>
        <w:t xml:space="preserve"> particularly the shared evidence base and associated policy development</w:t>
      </w:r>
      <w:r>
        <w:rPr>
          <w:rFonts w:ascii="Arial" w:hAnsi="Arial"/>
        </w:rPr>
        <w:t>,</w:t>
      </w:r>
      <w:r w:rsidRPr="00164B19">
        <w:rPr>
          <w:rFonts w:ascii="Arial" w:hAnsi="Arial"/>
        </w:rPr>
        <w:t xml:space="preserve"> and that the SLP timetable is aligned with the emerging WLP and Plans for other neighbouring authorities. This is important given the need to progress a regional solution to addressing unmet housing and employment land needs, a significant proportion of which originate in Sandwell.</w:t>
      </w:r>
    </w:p>
    <w:p w14:paraId="35B11D9C" w14:textId="77777777" w:rsidR="00164B19" w:rsidRDefault="00164B19" w:rsidP="0079557E">
      <w:pPr>
        <w:ind w:left="-284"/>
        <w:rPr>
          <w:rFonts w:ascii="Arial" w:hAnsi="Arial"/>
        </w:rPr>
      </w:pPr>
    </w:p>
    <w:p w14:paraId="299ED236" w14:textId="0F5CA55C" w:rsidR="00164B19" w:rsidRDefault="00164B19" w:rsidP="0079557E">
      <w:pPr>
        <w:ind w:left="-284"/>
        <w:rPr>
          <w:rFonts w:ascii="Arial" w:hAnsi="Arial"/>
        </w:rPr>
      </w:pPr>
      <w:r w:rsidRPr="00164B19">
        <w:rPr>
          <w:rFonts w:ascii="Arial" w:hAnsi="Arial"/>
        </w:rPr>
        <w:t xml:space="preserve">It is recognised that Sandwell Council have fully explored all opportunities within the Borough to maximise development capacity, including increased densities and sites in centres, whilst protecting viable employment land and premises as necessary, given the evidenced shortfall of employment development land across the </w:t>
      </w:r>
      <w:r w:rsidR="00F77CF0" w:rsidRPr="00164B19">
        <w:rPr>
          <w:rFonts w:ascii="Arial" w:hAnsi="Arial"/>
        </w:rPr>
        <w:t>Black Country Functional Economic Market Area (BC FEMA)</w:t>
      </w:r>
      <w:r w:rsidRPr="00164B19">
        <w:rPr>
          <w:rFonts w:ascii="Arial" w:hAnsi="Arial"/>
        </w:rPr>
        <w:t xml:space="preserve">. </w:t>
      </w:r>
      <w:r w:rsidR="00F77CF0">
        <w:rPr>
          <w:rFonts w:ascii="Arial" w:hAnsi="Arial"/>
        </w:rPr>
        <w:t xml:space="preserve"> </w:t>
      </w:r>
      <w:r w:rsidRPr="00164B19">
        <w:rPr>
          <w:rFonts w:ascii="Arial" w:hAnsi="Arial"/>
        </w:rPr>
        <w:t>It is accepted that it will not be possible to meet all development needs within the Borough, and that it is necessary for Sandwell to ask other authorities if they are able to contribute towards meeting Sandwell needs through the allocation of land in their Local Plans.</w:t>
      </w:r>
    </w:p>
    <w:p w14:paraId="2820617E" w14:textId="77777777" w:rsidR="00164B19" w:rsidRDefault="00164B19" w:rsidP="0079557E">
      <w:pPr>
        <w:ind w:left="-284"/>
        <w:rPr>
          <w:rFonts w:ascii="Arial" w:hAnsi="Arial"/>
        </w:rPr>
      </w:pPr>
    </w:p>
    <w:p w14:paraId="28380610" w14:textId="77777777" w:rsidR="00164B19" w:rsidRDefault="00164B19" w:rsidP="0079557E">
      <w:pPr>
        <w:ind w:left="-284"/>
        <w:rPr>
          <w:rFonts w:ascii="Arial" w:hAnsi="Arial"/>
        </w:rPr>
      </w:pPr>
      <w:r w:rsidRPr="00164B19">
        <w:rPr>
          <w:rFonts w:ascii="Arial" w:hAnsi="Arial"/>
        </w:rPr>
        <w:t xml:space="preserve">The current Wolverhampton position on housing and employment land need and supply is set out in the Wolverhampton Strategic Housing Land Availability Assessment (SHLAA) 2022, the Black Country Economic Development Needs Assessment (BC EDNA) 2023 and the Draft BCP (2021). </w:t>
      </w:r>
      <w:r>
        <w:rPr>
          <w:rFonts w:ascii="Arial" w:hAnsi="Arial"/>
        </w:rPr>
        <w:t xml:space="preserve"> </w:t>
      </w:r>
      <w:r w:rsidRPr="00164B19">
        <w:rPr>
          <w:rFonts w:ascii="Arial" w:hAnsi="Arial"/>
        </w:rPr>
        <w:t>On the basis of the December 2022 consultation version of the National Planning Policy Framework (NPPF), the Leader of the Council committed to excluding any green belt land from development allocations in the emerging Wolverhampton Local Plan (WLP).</w:t>
      </w:r>
    </w:p>
    <w:p w14:paraId="1C29E037" w14:textId="77777777" w:rsidR="00164B19" w:rsidRDefault="00164B19" w:rsidP="0079557E">
      <w:pPr>
        <w:ind w:left="-284"/>
        <w:rPr>
          <w:rFonts w:ascii="Arial" w:hAnsi="Arial"/>
        </w:rPr>
      </w:pPr>
    </w:p>
    <w:p w14:paraId="2C8EBDA2" w14:textId="084D650A" w:rsidR="00164B19" w:rsidRDefault="00164B19" w:rsidP="0079557E">
      <w:pPr>
        <w:ind w:left="-284"/>
        <w:rPr>
          <w:rFonts w:ascii="Arial" w:hAnsi="Arial"/>
        </w:rPr>
      </w:pPr>
      <w:proofErr w:type="gramStart"/>
      <w:r w:rsidRPr="00164B19">
        <w:rPr>
          <w:rFonts w:ascii="Arial" w:hAnsi="Arial"/>
        </w:rPr>
        <w:t>Taking into account</w:t>
      </w:r>
      <w:proofErr w:type="gramEnd"/>
      <w:r w:rsidRPr="00164B19">
        <w:rPr>
          <w:rFonts w:ascii="Arial" w:hAnsi="Arial"/>
        </w:rPr>
        <w:t xml:space="preserve"> potential capacity on non-green belt land in the Draft BCP, and an extended Plan period to 2042, the WLP is likely to generate a shortfall of around 11,500 homes and 50 ha of employment development land.</w:t>
      </w:r>
    </w:p>
    <w:p w14:paraId="599AED02" w14:textId="77777777" w:rsidR="00164B19" w:rsidRDefault="00164B19" w:rsidP="0079557E">
      <w:pPr>
        <w:ind w:left="-284"/>
        <w:rPr>
          <w:rFonts w:ascii="Arial" w:hAnsi="Arial"/>
        </w:rPr>
      </w:pPr>
    </w:p>
    <w:p w14:paraId="3F94F505" w14:textId="06EB9BFC" w:rsidR="00164B19" w:rsidRDefault="00164B19" w:rsidP="0079557E">
      <w:pPr>
        <w:ind w:left="-284"/>
        <w:rPr>
          <w:rFonts w:ascii="Arial" w:hAnsi="Arial"/>
        </w:rPr>
      </w:pPr>
      <w:r w:rsidRPr="00164B19">
        <w:rPr>
          <w:rFonts w:ascii="Arial" w:hAnsi="Arial"/>
        </w:rPr>
        <w:lastRenderedPageBreak/>
        <w:t>In terms of employment development land, the BC EDNA concludes that the BC FEMA as a whole has a shortfall of 152ha, however contributions secured through current Statements of Common Ground between the BC FEMA authorities and Shropshire and South Staffordshire Councils have potential to provide 133.6 ha towards BC FEMA needs, which would reduce that shortfall to 18.4 ha.</w:t>
      </w:r>
    </w:p>
    <w:p w14:paraId="5EB2D67A" w14:textId="77777777" w:rsidR="00164B19" w:rsidRDefault="00164B19" w:rsidP="0079557E">
      <w:pPr>
        <w:ind w:left="-284"/>
        <w:rPr>
          <w:rFonts w:ascii="Arial" w:hAnsi="Arial"/>
        </w:rPr>
      </w:pPr>
    </w:p>
    <w:p w14:paraId="77C20A23" w14:textId="77777777" w:rsidR="00F77CF0" w:rsidRDefault="00164B19" w:rsidP="0079557E">
      <w:pPr>
        <w:ind w:left="-284"/>
        <w:rPr>
          <w:rFonts w:ascii="Arial" w:hAnsi="Arial"/>
        </w:rPr>
      </w:pPr>
      <w:r w:rsidRPr="00164B19">
        <w:rPr>
          <w:rFonts w:ascii="Arial" w:hAnsi="Arial"/>
        </w:rPr>
        <w:t xml:space="preserve">Given </w:t>
      </w:r>
      <w:r w:rsidR="00F77CF0">
        <w:rPr>
          <w:rFonts w:ascii="Arial" w:hAnsi="Arial"/>
        </w:rPr>
        <w:t xml:space="preserve">the </w:t>
      </w:r>
      <w:r w:rsidRPr="00164B19">
        <w:rPr>
          <w:rFonts w:ascii="Arial" w:hAnsi="Arial"/>
        </w:rPr>
        <w:t xml:space="preserve">existing </w:t>
      </w:r>
      <w:r w:rsidR="00F77CF0">
        <w:rPr>
          <w:rFonts w:ascii="Arial" w:hAnsi="Arial"/>
        </w:rPr>
        <w:t xml:space="preserve">housing and employment development land </w:t>
      </w:r>
      <w:r w:rsidRPr="00164B19">
        <w:rPr>
          <w:rFonts w:ascii="Arial" w:hAnsi="Arial"/>
        </w:rPr>
        <w:t xml:space="preserve">shortfalls set out </w:t>
      </w:r>
      <w:r w:rsidR="00F77CF0">
        <w:rPr>
          <w:rFonts w:ascii="Arial" w:hAnsi="Arial"/>
        </w:rPr>
        <w:t>above</w:t>
      </w:r>
      <w:r w:rsidRPr="00164B19">
        <w:rPr>
          <w:rFonts w:ascii="Arial" w:hAnsi="Arial"/>
        </w:rPr>
        <w:t>, Wolverhampton will not be in a position to provide land within the emerging WLP to meet either housing needs arising in Sandwell, or employment development land need arising in the BC FEMA.</w:t>
      </w:r>
    </w:p>
    <w:p w14:paraId="62F47DCF" w14:textId="77777777" w:rsidR="00F77CF0" w:rsidRDefault="00F77CF0" w:rsidP="0079557E">
      <w:pPr>
        <w:ind w:left="-284"/>
        <w:rPr>
          <w:rFonts w:ascii="Arial" w:hAnsi="Arial"/>
        </w:rPr>
      </w:pPr>
    </w:p>
    <w:p w14:paraId="02EE6F39" w14:textId="70005D63" w:rsidR="00164B19" w:rsidRDefault="00F77CF0" w:rsidP="0079557E">
      <w:pPr>
        <w:ind w:left="-284"/>
        <w:rPr>
          <w:rFonts w:ascii="Arial" w:hAnsi="Arial"/>
        </w:rPr>
      </w:pPr>
      <w:r>
        <w:rPr>
          <w:rFonts w:ascii="Arial" w:hAnsi="Arial"/>
        </w:rPr>
        <w:t>Regarding housing, i</w:t>
      </w:r>
      <w:r w:rsidR="00164B19" w:rsidRPr="00164B19">
        <w:rPr>
          <w:rFonts w:ascii="Arial" w:hAnsi="Arial"/>
        </w:rPr>
        <w:t xml:space="preserve">t is recommended that Sandwell Council continues to engage with the work of the Greater Birmingham and Black Country Housing Market Area (GBBCHMA) officer group and the programme of work contained within the Statement of Common Ground as circulated by South Staffordshire Council in 2022. </w:t>
      </w:r>
      <w:r>
        <w:rPr>
          <w:rFonts w:ascii="Arial" w:hAnsi="Arial"/>
        </w:rPr>
        <w:t xml:space="preserve"> </w:t>
      </w:r>
      <w:r w:rsidR="00164B19" w:rsidRPr="00164B19">
        <w:rPr>
          <w:rFonts w:ascii="Arial" w:hAnsi="Arial"/>
        </w:rPr>
        <w:t xml:space="preserve">Clearly, given the scale of the Sandwell shortfall, a regional approach is required. </w:t>
      </w:r>
      <w:r>
        <w:rPr>
          <w:rFonts w:ascii="Arial" w:hAnsi="Arial"/>
        </w:rPr>
        <w:t xml:space="preserve"> </w:t>
      </w:r>
      <w:r w:rsidR="00164B19" w:rsidRPr="00164B19">
        <w:rPr>
          <w:rFonts w:ascii="Arial" w:hAnsi="Arial"/>
        </w:rPr>
        <w:t>Any solution should be based on an understanding of the pattern of functional and physical relationships across the GBBCHMA including migration and travel to work data so that, where practicable, needs are addressed as close as possible to where they arise.</w:t>
      </w:r>
    </w:p>
    <w:p w14:paraId="3CFFA294" w14:textId="77777777" w:rsidR="00164B19" w:rsidRDefault="00164B19" w:rsidP="0079557E">
      <w:pPr>
        <w:ind w:left="-284"/>
        <w:rPr>
          <w:rFonts w:ascii="Arial" w:hAnsi="Arial"/>
        </w:rPr>
      </w:pPr>
    </w:p>
    <w:p w14:paraId="28711AE3" w14:textId="77777777" w:rsidR="00164B19" w:rsidRDefault="00164B19" w:rsidP="0079557E">
      <w:pPr>
        <w:ind w:left="-284"/>
        <w:rPr>
          <w:rFonts w:ascii="Arial" w:hAnsi="Arial"/>
        </w:rPr>
      </w:pPr>
      <w:r w:rsidRPr="00164B19">
        <w:rPr>
          <w:rFonts w:ascii="Arial" w:hAnsi="Arial"/>
        </w:rPr>
        <w:t xml:space="preserve">Regarding employment development land, it is recommended that Sandwell should continue to work together with the other BC authorities to close the BC FEMA employment development land shortfall through ongoing </w:t>
      </w:r>
      <w:proofErr w:type="spellStart"/>
      <w:r w:rsidRPr="00164B19">
        <w:rPr>
          <w:rFonts w:ascii="Arial" w:hAnsi="Arial"/>
        </w:rPr>
        <w:t>DtC</w:t>
      </w:r>
      <w:proofErr w:type="spellEnd"/>
      <w:r w:rsidRPr="00164B19">
        <w:rPr>
          <w:rFonts w:ascii="Arial" w:hAnsi="Arial"/>
        </w:rPr>
        <w:t xml:space="preserve"> activity, with a focus on those areas having a strong or moderate functional economic relationship with the Black Country (as defined in the BC EDNA), and other areas where there is evidence of a functional relationship.</w:t>
      </w:r>
    </w:p>
    <w:p w14:paraId="12EDE1BB" w14:textId="77777777" w:rsidR="00164B19" w:rsidRDefault="00164B19" w:rsidP="0079557E">
      <w:pPr>
        <w:ind w:left="-284"/>
        <w:rPr>
          <w:rFonts w:ascii="Arial" w:hAnsi="Arial"/>
        </w:rPr>
      </w:pPr>
    </w:p>
    <w:p w14:paraId="4ABDF9C3" w14:textId="54EE80B4" w:rsidR="007B60DE" w:rsidRDefault="00164B19" w:rsidP="009D201B">
      <w:pPr>
        <w:ind w:left="-284"/>
        <w:rPr>
          <w:rFonts w:ascii="Arial" w:hAnsi="Arial"/>
        </w:rPr>
      </w:pPr>
      <w:r w:rsidRPr="00164B19">
        <w:rPr>
          <w:rFonts w:ascii="Arial" w:hAnsi="Arial"/>
        </w:rPr>
        <w:t xml:space="preserve">The City Council is a member of the West Midlands Resource Technical Advisory Body (WMRTAB) which helps member authorities to meet their </w:t>
      </w:r>
      <w:proofErr w:type="spellStart"/>
      <w:r w:rsidRPr="00164B19">
        <w:rPr>
          <w:rFonts w:ascii="Arial" w:hAnsi="Arial"/>
        </w:rPr>
        <w:t>DtC</w:t>
      </w:r>
      <w:proofErr w:type="spellEnd"/>
      <w:r w:rsidRPr="00164B19">
        <w:rPr>
          <w:rFonts w:ascii="Arial" w:hAnsi="Arial"/>
        </w:rPr>
        <w:t xml:space="preserve"> obligations regarding strategic waste management. WMRTAB has submitted responses to the Sandwell Local Plan consultation on behalf of the member authorities which cover technical issues regarding strategic waste management.</w:t>
      </w:r>
    </w:p>
    <w:p w14:paraId="7582FCCF" w14:textId="77777777" w:rsidR="00164B19" w:rsidRDefault="00164B19" w:rsidP="009D201B">
      <w:pPr>
        <w:ind w:left="-284"/>
        <w:rPr>
          <w:rFonts w:ascii="Arial" w:hAnsi="Arial"/>
        </w:rPr>
      </w:pPr>
    </w:p>
    <w:p w14:paraId="7BB7B99F" w14:textId="77777777" w:rsidR="00751170" w:rsidRPr="0079557E" w:rsidRDefault="006D764B" w:rsidP="0079557E">
      <w:pPr>
        <w:ind w:left="-284"/>
        <w:rPr>
          <w:rFonts w:ascii="Arial" w:hAnsi="Arial"/>
        </w:rPr>
      </w:pPr>
      <w:r w:rsidRPr="0079557E">
        <w:rPr>
          <w:rFonts w:ascii="Arial" w:hAnsi="Arial"/>
        </w:rPr>
        <w:t xml:space="preserve">We trust that these comments are helpful and will be considered by </w:t>
      </w:r>
      <w:r w:rsidR="001607DD">
        <w:rPr>
          <w:rFonts w:ascii="Arial" w:hAnsi="Arial"/>
        </w:rPr>
        <w:t>Sandwell</w:t>
      </w:r>
      <w:r w:rsidRPr="0079557E">
        <w:rPr>
          <w:rFonts w:ascii="Arial" w:hAnsi="Arial"/>
        </w:rPr>
        <w:t xml:space="preserve"> Council as part of the preparation of the next stage of the Local Plan.</w:t>
      </w:r>
    </w:p>
    <w:p w14:paraId="5259115B" w14:textId="77777777" w:rsidR="00BD777B" w:rsidRDefault="00BD777B" w:rsidP="001B0528">
      <w:pPr>
        <w:ind w:left="-284"/>
        <w:rPr>
          <w:rFonts w:ascii="Arial" w:hAnsi="Arial"/>
        </w:rPr>
      </w:pPr>
    </w:p>
    <w:p w14:paraId="3DFBAEFE" w14:textId="77777777" w:rsidR="00450629" w:rsidRDefault="006D764B" w:rsidP="001B0528">
      <w:pPr>
        <w:ind w:left="-284"/>
        <w:rPr>
          <w:rFonts w:ascii="Arial" w:hAnsi="Arial"/>
        </w:rPr>
      </w:pPr>
      <w:r>
        <w:rPr>
          <w:rFonts w:ascii="Arial" w:hAnsi="Arial"/>
        </w:rPr>
        <w:t>Your</w:t>
      </w:r>
      <w:r w:rsidR="00F56C09">
        <w:rPr>
          <w:rFonts w:ascii="Arial" w:hAnsi="Arial"/>
        </w:rPr>
        <w:t>s</w:t>
      </w:r>
      <w:r>
        <w:rPr>
          <w:rFonts w:ascii="Arial" w:hAnsi="Arial"/>
        </w:rPr>
        <w:t xml:space="preserve"> sincerely,</w:t>
      </w:r>
    </w:p>
    <w:p w14:paraId="7B75256E" w14:textId="77777777" w:rsidR="00E5423D" w:rsidRDefault="00E5423D" w:rsidP="001B0528">
      <w:pPr>
        <w:ind w:left="-284"/>
        <w:rPr>
          <w:rFonts w:ascii="Arial" w:hAnsi="Arial"/>
        </w:rPr>
      </w:pPr>
    </w:p>
    <w:p w14:paraId="5829E106" w14:textId="77777777" w:rsidR="00E5423D" w:rsidRDefault="00E5423D" w:rsidP="001B0528">
      <w:pPr>
        <w:ind w:left="-284"/>
        <w:rPr>
          <w:rFonts w:ascii="Arial" w:hAnsi="Arial"/>
        </w:rPr>
      </w:pPr>
    </w:p>
    <w:p w14:paraId="59AA8AF4" w14:textId="77777777" w:rsidR="00E5423D" w:rsidRDefault="00E5423D" w:rsidP="001B0528">
      <w:pPr>
        <w:ind w:left="-284"/>
        <w:rPr>
          <w:rFonts w:ascii="Arial" w:hAnsi="Arial"/>
        </w:rPr>
      </w:pPr>
    </w:p>
    <w:p w14:paraId="7EA1A26E" w14:textId="17CDADA5" w:rsidR="00450629" w:rsidRPr="00450629" w:rsidRDefault="004B7B5C" w:rsidP="001B0528">
      <w:pPr>
        <w:ind w:left="-284"/>
        <w:rPr>
          <w:rFonts w:ascii="Arial" w:hAnsi="Arial"/>
          <w:b/>
        </w:rPr>
      </w:pPr>
      <w:r>
        <w:rPr>
          <w:rFonts w:ascii="Arial" w:hAnsi="Arial"/>
          <w:b/>
        </w:rPr>
        <w:t>Michele Ross</w:t>
      </w:r>
    </w:p>
    <w:p w14:paraId="19E15677" w14:textId="08B25910" w:rsidR="00F065C1" w:rsidRPr="00F065C1" w:rsidRDefault="006D764B" w:rsidP="007F5E12">
      <w:pPr>
        <w:ind w:left="-284"/>
        <w:rPr>
          <w:rFonts w:ascii="Arial" w:hAnsi="Arial"/>
        </w:rPr>
      </w:pPr>
      <w:r>
        <w:rPr>
          <w:rFonts w:ascii="Arial" w:hAnsi="Arial"/>
        </w:rPr>
        <w:t xml:space="preserve">Planning </w:t>
      </w:r>
      <w:r w:rsidR="004B7B5C">
        <w:rPr>
          <w:rFonts w:ascii="Arial" w:hAnsi="Arial"/>
        </w:rPr>
        <w:t xml:space="preserve">Policy </w:t>
      </w:r>
      <w:r>
        <w:rPr>
          <w:rFonts w:ascii="Arial" w:hAnsi="Arial"/>
        </w:rPr>
        <w:t>Manager</w:t>
      </w:r>
    </w:p>
    <w:p w14:paraId="74BEDA7C" w14:textId="77777777" w:rsidR="00450629" w:rsidRDefault="00450629" w:rsidP="001B0528">
      <w:pPr>
        <w:ind w:left="-284"/>
        <w:rPr>
          <w:rFonts w:ascii="Arial" w:hAnsi="Arial"/>
        </w:rPr>
      </w:pPr>
    </w:p>
    <w:sectPr w:rsidR="00450629" w:rsidSect="007C7D50">
      <w:headerReference w:type="default" r:id="rId12"/>
      <w:footerReference w:type="default" r:id="rId13"/>
      <w:headerReference w:type="first" r:id="rId14"/>
      <w:footerReference w:type="first" r:id="rId15"/>
      <w:pgSz w:w="11900" w:h="16840" w:code="9"/>
      <w:pgMar w:top="1418" w:right="987" w:bottom="1531" w:left="1559"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91EF31" w14:textId="77777777" w:rsidR="005E30AA" w:rsidRDefault="006D764B">
      <w:r>
        <w:separator/>
      </w:r>
    </w:p>
  </w:endnote>
  <w:endnote w:type="continuationSeparator" w:id="0">
    <w:p w14:paraId="51A62F4B" w14:textId="77777777" w:rsidR="005E30AA" w:rsidRDefault="006D7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aavi">
    <w:altName w:val="Raavi"/>
    <w:panose1 w:val="02000500000000000000"/>
    <w:charset w:val="00"/>
    <w:family w:val="swiss"/>
    <w:pitch w:val="variable"/>
    <w:sig w:usb0="0002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2FB080" w14:textId="77777777" w:rsidR="00D30B8D" w:rsidRPr="00450629" w:rsidRDefault="00D30B8D" w:rsidP="00672C8F">
    <w:pPr>
      <w:pStyle w:val="Footer"/>
      <w:ind w:left="-179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ABC44" w14:textId="77777777" w:rsidR="00D30B8D" w:rsidRDefault="006D764B">
    <w:pPr>
      <w:pStyle w:val="Footer"/>
    </w:pPr>
    <w:r>
      <w:rPr>
        <w:noProof/>
        <w:lang w:eastAsia="en-GB"/>
      </w:rPr>
      <mc:AlternateContent>
        <mc:Choice Requires="wps">
          <w:drawing>
            <wp:anchor distT="0" distB="0" distL="114300" distR="114300" simplePos="0" relativeHeight="251659264" behindDoc="0" locked="0" layoutInCell="1" allowOverlap="1" wp14:anchorId="4DB643AE" wp14:editId="644F3C08">
              <wp:simplePos x="0" y="0"/>
              <wp:positionH relativeFrom="page">
                <wp:posOffset>791845</wp:posOffset>
              </wp:positionH>
              <wp:positionV relativeFrom="page">
                <wp:posOffset>9829165</wp:posOffset>
              </wp:positionV>
              <wp:extent cx="4229100" cy="571500"/>
              <wp:effectExtent l="0" t="0" r="12700" b="12700"/>
              <wp:wrapNone/>
              <wp:docPr id="5" name="Text Box 5"/>
              <wp:cNvGraphicFramePr/>
              <a:graphic xmlns:a="http://schemas.openxmlformats.org/drawingml/2006/main">
                <a:graphicData uri="http://schemas.microsoft.com/office/word/2010/wordprocessingShape">
                  <wps:wsp>
                    <wps:cNvSpPr txBox="1"/>
                    <wps:spPr>
                      <a:xfrm>
                        <a:off x="0" y="0"/>
                        <a:ext cx="4229100" cy="571500"/>
                      </a:xfrm>
                      <a:prstGeom prst="rect">
                        <a:avLst/>
                      </a:prstGeom>
                      <a:noFill/>
                      <a:ln>
                        <a:noFill/>
                      </a:ln>
                      <a:effectLst/>
                      <a:extLst>
                        <a:ext uri="{C572A759-6A51-4108-AA02-DFA0A04FC94B}">
                          <ma14:wrappingTextBoxFlag xmlns:w10="urn:schemas-microsoft-com:office:word" xmlns:w="http://schemas.openxmlformats.org/wordprocessingml/2006/main" xmlns:v="urn:schemas-microsoft-com:vml" xmlns:o="urn:schemas-microsoft-com:office:office" xmlns:mv="urn:schemas-microsoft-com:mac:vml" xmlns:mo="http://schemas.microsoft.com/office/mac/office/2008/main" xmlns:ma14="http://schemas.microsoft.com/office/mac/drawingml/2011/main" xmlns="" xmlns:w16sdtdh="http://schemas.microsoft.com/office/word/2020/wordml/sdtdatahash" xmlns:oel="http://schemas.microsoft.com/office/2019/extlst"/>
                        </a:ext>
                      </a:extLst>
                    </wps:spPr>
                    <wps:style>
                      <a:lnRef idx="0">
                        <a:schemeClr val="accent1"/>
                      </a:lnRef>
                      <a:fillRef idx="0">
                        <a:schemeClr val="accent1"/>
                      </a:fillRef>
                      <a:effectRef idx="0">
                        <a:schemeClr val="accent1"/>
                      </a:effectRef>
                      <a:fontRef idx="minor">
                        <a:schemeClr val="dk1"/>
                      </a:fontRef>
                    </wps:style>
                    <wps:txbx>
                      <w:txbxContent>
                        <w:p w14:paraId="0AB53229" w14:textId="77777777" w:rsidR="00D30B8D" w:rsidRDefault="006D764B">
                          <w:pPr>
                            <w:rPr>
                              <w:rFonts w:ascii="Arial" w:hAnsi="Arial"/>
                            </w:rPr>
                          </w:pPr>
                          <w:r>
                            <w:rPr>
                              <w:rFonts w:ascii="Arial" w:hAnsi="Arial"/>
                            </w:rPr>
                            <w:t xml:space="preserve">City </w:t>
                          </w:r>
                          <w:r w:rsidR="002329B1">
                            <w:rPr>
                              <w:rFonts w:ascii="Arial" w:hAnsi="Arial"/>
                            </w:rPr>
                            <w:t xml:space="preserve">of Wolverhampton </w:t>
                          </w:r>
                          <w:r>
                            <w:rPr>
                              <w:rFonts w:ascii="Arial" w:hAnsi="Arial"/>
                            </w:rPr>
                            <w:t>Council</w:t>
                          </w:r>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anchor>
          </w:drawing>
        </mc:Choice>
        <mc:Fallback xmlns:w16sdtdh="http://schemas.microsoft.com/office/word/2020/wordml/sdtdatahash" xmlns:oel="http://schemas.microsoft.com/office/2019/extlst">
          <w:pict>
            <v:shapetype id="_x0000_t202" coordsize="21600,21600" o:spt="202" path="m,l,21600r21600,l21600,xe">
              <v:stroke joinstyle="miter"/>
              <v:path gradientshapeok="t" o:connecttype="rect"/>
            </v:shapetype>
            <v:shape id="Text Box 5" o:spid="_x0000_s2049" type="#_x0000_t202" style="width:333pt;height:45pt;margin-top:773.95pt;margin-left:62.35pt;mso-position-horizontal-relative:page;mso-position-vertical-relative:page;mso-wrap-distance-bottom:0;mso-wrap-distance-left:9pt;mso-wrap-distance-right:9pt;mso-wrap-distance-top:0;mso-wrap-style:square;position:absolute;visibility:visible;v-text-anchor:bottom;z-index:251660288" filled="f" stroked="f">
              <v:textbox inset="0,0,0,0">
                <w:txbxContent>
                  <w:p w:rsidR="00D30B8D" w14:paraId="7101C4B3" w14:textId="51A87907">
                    <w:pPr>
                      <w:rPr>
                        <w:rFonts w:ascii="Arial" w:hAnsi="Arial"/>
                      </w:rPr>
                    </w:pPr>
                    <w:r>
                      <w:rPr>
                        <w:rFonts w:ascii="Arial" w:hAnsi="Arial"/>
                      </w:rPr>
                      <w:t xml:space="preserve">City </w:t>
                    </w:r>
                    <w:r w:rsidR="002329B1">
                      <w:rPr>
                        <w:rFonts w:ascii="Arial" w:hAnsi="Arial"/>
                      </w:rPr>
                      <w:t xml:space="preserve">of Wolverhampton </w:t>
                    </w:r>
                    <w:r>
                      <w:rPr>
                        <w:rFonts w:ascii="Arial" w:hAnsi="Arial"/>
                      </w:rPr>
                      <w:t>Council</w:t>
                    </w:r>
                  </w:p>
                </w:txbxContent>
              </v:textbox>
            </v:shape>
          </w:pict>
        </mc:Fallback>
      </mc:AlternateContent>
    </w:r>
    <w:r>
      <w:rPr>
        <w:noProof/>
        <w:lang w:eastAsia="en-GB"/>
      </w:rPr>
      <w:drawing>
        <wp:anchor distT="0" distB="0" distL="114300" distR="114300" simplePos="0" relativeHeight="251657216" behindDoc="1" locked="0" layoutInCell="1" allowOverlap="1" wp14:anchorId="4EBEE63B" wp14:editId="0C9351C9">
          <wp:simplePos x="0" y="0"/>
          <wp:positionH relativeFrom="page">
            <wp:posOffset>0</wp:posOffset>
          </wp:positionH>
          <wp:positionV relativeFrom="page">
            <wp:align>bottom</wp:align>
          </wp:positionV>
          <wp:extent cx="7569200" cy="1092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eps"/>
                  <pic:cNvPicPr/>
                </pic:nvPicPr>
                <pic:blipFill>
                  <a:blip r:embed="rId1">
                    <a:extLst>
                      <a:ext uri="{28A0092B-C50C-407E-A947-70E740481C1C}">
                        <a14:useLocalDpi xmlns:a14="http://schemas.microsoft.com/office/drawing/2010/main" val="0"/>
                      </a:ext>
                    </a:extLst>
                  </a:blip>
                  <a:stretch>
                    <a:fillRect/>
                  </a:stretch>
                </pic:blipFill>
                <pic:spPr>
                  <a:xfrm>
                    <a:off x="0" y="0"/>
                    <a:ext cx="7569200" cy="1092200"/>
                  </a:xfrm>
                  <a:prstGeom prst="rect">
                    <a:avLst/>
                  </a:prstGeom>
                  <a:extLst>
                    <a:ext uri="{FAA26D3D-D897-4be2-8F04-BA451C77F1D7}">
                      <ma14:placeholderFlag xmlns:w10="urn:schemas-microsoft-com:office:word" xmlns:w="http://schemas.openxmlformats.org/wordprocessingml/2006/main" xmlns:v="urn:schemas-microsoft-com:vml" xmlns:o="urn:schemas-microsoft-com:office:office" xmlns:mv="urn:schemas-microsoft-com:mac:vml" xmlns:mo="http://schemas.microsoft.com/office/mac/office/2008/main" xmlns:ma14="http://schemas.microsoft.com/office/mac/drawingml/2011/main" xmlns="" xmlns:w16sdtdh="http://schemas.microsoft.com/office/word/2020/wordml/sdtdatahash" xmlns:oel="http://schemas.microsoft.com/office/2019/extlst"/>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9248AB" w14:textId="77777777" w:rsidR="005E30AA" w:rsidRDefault="006D764B">
      <w:r>
        <w:separator/>
      </w:r>
    </w:p>
  </w:footnote>
  <w:footnote w:type="continuationSeparator" w:id="0">
    <w:p w14:paraId="06985771" w14:textId="77777777" w:rsidR="005E30AA" w:rsidRDefault="006D76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C7926A" w14:textId="77777777" w:rsidR="00D30B8D" w:rsidRDefault="00D30B8D" w:rsidP="00672C8F">
    <w:pPr>
      <w:pStyle w:val="Header"/>
      <w:ind w:left="-179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C7E24" w14:textId="77777777" w:rsidR="00D30B8D" w:rsidRPr="003D5360" w:rsidRDefault="006D764B" w:rsidP="003D5360">
    <w:pPr>
      <w:pStyle w:val="Header"/>
    </w:pPr>
    <w:r w:rsidRPr="009F365A">
      <w:rPr>
        <w:rFonts w:ascii="Arial" w:hAnsi="Arial"/>
        <w:noProof/>
        <w:lang w:eastAsia="en-GB"/>
      </w:rPr>
      <w:drawing>
        <wp:anchor distT="0" distB="0" distL="114300" distR="114300" simplePos="0" relativeHeight="251658240" behindDoc="0" locked="0" layoutInCell="1" allowOverlap="1" wp14:anchorId="1857EBEB" wp14:editId="000267BF">
          <wp:simplePos x="0" y="0"/>
          <wp:positionH relativeFrom="column">
            <wp:posOffset>-685800</wp:posOffset>
          </wp:positionH>
          <wp:positionV relativeFrom="paragraph">
            <wp:posOffset>1586230</wp:posOffset>
          </wp:positionV>
          <wp:extent cx="3495675" cy="1490345"/>
          <wp:effectExtent l="0" t="0" r="9525"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dress Box.jpg"/>
                  <pic:cNvPicPr/>
                </pic:nvPicPr>
                <pic:blipFill>
                  <a:blip r:embed="rId1">
                    <a:extLst>
                      <a:ext uri="{28A0092B-C50C-407E-A947-70E740481C1C}">
                        <a14:useLocalDpi xmlns:a14="http://schemas.microsoft.com/office/drawing/2010/main" val="0"/>
                      </a:ext>
                    </a:extLst>
                  </a:blip>
                  <a:stretch>
                    <a:fillRect/>
                  </a:stretch>
                </pic:blipFill>
                <pic:spPr>
                  <a:xfrm>
                    <a:off x="0" y="0"/>
                    <a:ext cx="3495675" cy="149034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noProof/>
        <w:lang w:eastAsia="en-GB"/>
      </w:rPr>
      <w:drawing>
        <wp:anchor distT="0" distB="0" distL="114300" distR="114300" simplePos="0" relativeHeight="251656192" behindDoc="1" locked="0" layoutInCell="1" allowOverlap="1" wp14:anchorId="7752C7E6" wp14:editId="3DCBC7A1">
          <wp:simplePos x="0" y="0"/>
          <wp:positionH relativeFrom="page">
            <wp:posOffset>4680585</wp:posOffset>
          </wp:positionH>
          <wp:positionV relativeFrom="page">
            <wp:posOffset>683895</wp:posOffset>
          </wp:positionV>
          <wp:extent cx="2340864" cy="71932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ity of Wton Council letterhead logo.jpg"/>
                  <pic:cNvPicPr/>
                </pic:nvPicPr>
                <pic:blipFill>
                  <a:blip r:embed="rId2">
                    <a:extLst>
                      <a:ext uri="{28A0092B-C50C-407E-A947-70E740481C1C}">
                        <a14:useLocalDpi xmlns:a14="http://schemas.microsoft.com/office/drawing/2010/main" val="0"/>
                      </a:ext>
                    </a:extLst>
                  </a:blip>
                  <a:stretch>
                    <a:fillRect/>
                  </a:stretch>
                </pic:blipFill>
                <pic:spPr>
                  <a:xfrm>
                    <a:off x="0" y="0"/>
                    <a:ext cx="2340864" cy="719328"/>
                  </a:xfrm>
                  <a:prstGeom prst="rect">
                    <a:avLst/>
                  </a:prstGeom>
                  <a:extLst>
                    <a:ext uri="{FAA26D3D-D897-4be2-8F04-BA451C77F1D7}">
                      <ma14:placeholderFlag xmlns:w10="urn:schemas-microsoft-com:office:word" xmlns:w="http://schemas.openxmlformats.org/wordprocessingml/2006/main" xmlns:v="urn:schemas-microsoft-com:vml" xmlns:o="urn:schemas-microsoft-com:office:office" xmlns:mv="urn:schemas-microsoft-com:mac:vml" xmlns:mo="http://schemas.microsoft.com/office/mac/office/2008/main" xmlns:ma14="http://schemas.microsoft.com/office/mac/drawingml/2011/main" xmlns="" xmlns:w16sdtdh="http://schemas.microsoft.com/office/word/2020/wordml/sdtdatahash" xmlns:oel="http://schemas.microsoft.com/office/2019/extlst"/>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2510D1"/>
    <w:multiLevelType w:val="hybridMultilevel"/>
    <w:tmpl w:val="D784A1A2"/>
    <w:lvl w:ilvl="0" w:tplc="4F587A62">
      <w:start w:val="1"/>
      <w:numFmt w:val="decimal"/>
      <w:lvlText w:val="%1."/>
      <w:lvlJc w:val="left"/>
      <w:pPr>
        <w:ind w:left="76" w:hanging="360"/>
      </w:pPr>
      <w:rPr>
        <w:rFonts w:hint="default"/>
      </w:rPr>
    </w:lvl>
    <w:lvl w:ilvl="1" w:tplc="680ACC94" w:tentative="1">
      <w:start w:val="1"/>
      <w:numFmt w:val="lowerLetter"/>
      <w:lvlText w:val="%2."/>
      <w:lvlJc w:val="left"/>
      <w:pPr>
        <w:ind w:left="796" w:hanging="360"/>
      </w:pPr>
    </w:lvl>
    <w:lvl w:ilvl="2" w:tplc="DE502562" w:tentative="1">
      <w:start w:val="1"/>
      <w:numFmt w:val="lowerRoman"/>
      <w:lvlText w:val="%3."/>
      <w:lvlJc w:val="right"/>
      <w:pPr>
        <w:ind w:left="1516" w:hanging="180"/>
      </w:pPr>
    </w:lvl>
    <w:lvl w:ilvl="3" w:tplc="6744F2CE" w:tentative="1">
      <w:start w:val="1"/>
      <w:numFmt w:val="decimal"/>
      <w:lvlText w:val="%4."/>
      <w:lvlJc w:val="left"/>
      <w:pPr>
        <w:ind w:left="2236" w:hanging="360"/>
      </w:pPr>
    </w:lvl>
    <w:lvl w:ilvl="4" w:tplc="5FA0FCC2" w:tentative="1">
      <w:start w:val="1"/>
      <w:numFmt w:val="lowerLetter"/>
      <w:lvlText w:val="%5."/>
      <w:lvlJc w:val="left"/>
      <w:pPr>
        <w:ind w:left="2956" w:hanging="360"/>
      </w:pPr>
    </w:lvl>
    <w:lvl w:ilvl="5" w:tplc="379CE3A2" w:tentative="1">
      <w:start w:val="1"/>
      <w:numFmt w:val="lowerRoman"/>
      <w:lvlText w:val="%6."/>
      <w:lvlJc w:val="right"/>
      <w:pPr>
        <w:ind w:left="3676" w:hanging="180"/>
      </w:pPr>
    </w:lvl>
    <w:lvl w:ilvl="6" w:tplc="61A2ED16" w:tentative="1">
      <w:start w:val="1"/>
      <w:numFmt w:val="decimal"/>
      <w:lvlText w:val="%7."/>
      <w:lvlJc w:val="left"/>
      <w:pPr>
        <w:ind w:left="4396" w:hanging="360"/>
      </w:pPr>
    </w:lvl>
    <w:lvl w:ilvl="7" w:tplc="01E2A3EC" w:tentative="1">
      <w:start w:val="1"/>
      <w:numFmt w:val="lowerLetter"/>
      <w:lvlText w:val="%8."/>
      <w:lvlJc w:val="left"/>
      <w:pPr>
        <w:ind w:left="5116" w:hanging="360"/>
      </w:pPr>
    </w:lvl>
    <w:lvl w:ilvl="8" w:tplc="25220608" w:tentative="1">
      <w:start w:val="1"/>
      <w:numFmt w:val="lowerRoman"/>
      <w:lvlText w:val="%9."/>
      <w:lvlJc w:val="right"/>
      <w:pPr>
        <w:ind w:left="583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C8F"/>
    <w:rsid w:val="00025047"/>
    <w:rsid w:val="00034244"/>
    <w:rsid w:val="00041623"/>
    <w:rsid w:val="000B156C"/>
    <w:rsid w:val="000C32DF"/>
    <w:rsid w:val="000F1A5C"/>
    <w:rsid w:val="00144F74"/>
    <w:rsid w:val="0015063C"/>
    <w:rsid w:val="001607DD"/>
    <w:rsid w:val="00164B19"/>
    <w:rsid w:val="00164FC5"/>
    <w:rsid w:val="001968B8"/>
    <w:rsid w:val="001B0528"/>
    <w:rsid w:val="001B4B31"/>
    <w:rsid w:val="001C4B50"/>
    <w:rsid w:val="001D378A"/>
    <w:rsid w:val="002329B1"/>
    <w:rsid w:val="00256F47"/>
    <w:rsid w:val="00282E2A"/>
    <w:rsid w:val="002C0C59"/>
    <w:rsid w:val="0032419A"/>
    <w:rsid w:val="003371F9"/>
    <w:rsid w:val="003A0897"/>
    <w:rsid w:val="003A186B"/>
    <w:rsid w:val="003B3728"/>
    <w:rsid w:val="003D5360"/>
    <w:rsid w:val="003E3C84"/>
    <w:rsid w:val="0042621A"/>
    <w:rsid w:val="00450629"/>
    <w:rsid w:val="00490EF7"/>
    <w:rsid w:val="004A1FFF"/>
    <w:rsid w:val="004B7B5C"/>
    <w:rsid w:val="004D2721"/>
    <w:rsid w:val="004F798C"/>
    <w:rsid w:val="00505D53"/>
    <w:rsid w:val="00527FFE"/>
    <w:rsid w:val="00541AF9"/>
    <w:rsid w:val="00544096"/>
    <w:rsid w:val="00557BD3"/>
    <w:rsid w:val="005B2109"/>
    <w:rsid w:val="005E30AA"/>
    <w:rsid w:val="00623375"/>
    <w:rsid w:val="00630AE2"/>
    <w:rsid w:val="0067178D"/>
    <w:rsid w:val="00672C8F"/>
    <w:rsid w:val="006742AD"/>
    <w:rsid w:val="00697178"/>
    <w:rsid w:val="006D764B"/>
    <w:rsid w:val="006E5163"/>
    <w:rsid w:val="00751170"/>
    <w:rsid w:val="00753E10"/>
    <w:rsid w:val="007906C9"/>
    <w:rsid w:val="00793B9C"/>
    <w:rsid w:val="0079557E"/>
    <w:rsid w:val="007B60DE"/>
    <w:rsid w:val="007C7D50"/>
    <w:rsid w:val="007F5E12"/>
    <w:rsid w:val="00814EB9"/>
    <w:rsid w:val="008171FC"/>
    <w:rsid w:val="0085001A"/>
    <w:rsid w:val="0085353A"/>
    <w:rsid w:val="0087552F"/>
    <w:rsid w:val="00894343"/>
    <w:rsid w:val="008D6E41"/>
    <w:rsid w:val="008E2268"/>
    <w:rsid w:val="008F3BBA"/>
    <w:rsid w:val="00963A06"/>
    <w:rsid w:val="009A2E7B"/>
    <w:rsid w:val="009D201B"/>
    <w:rsid w:val="009F365A"/>
    <w:rsid w:val="009F53EC"/>
    <w:rsid w:val="00A1751B"/>
    <w:rsid w:val="00B10BE3"/>
    <w:rsid w:val="00B62F7C"/>
    <w:rsid w:val="00B63FA0"/>
    <w:rsid w:val="00BA0225"/>
    <w:rsid w:val="00BD3127"/>
    <w:rsid w:val="00BD777B"/>
    <w:rsid w:val="00BE199E"/>
    <w:rsid w:val="00BF3C99"/>
    <w:rsid w:val="00C37753"/>
    <w:rsid w:val="00C52434"/>
    <w:rsid w:val="00C650AC"/>
    <w:rsid w:val="00C65581"/>
    <w:rsid w:val="00CD7A66"/>
    <w:rsid w:val="00D07C86"/>
    <w:rsid w:val="00D15662"/>
    <w:rsid w:val="00D2720C"/>
    <w:rsid w:val="00D30B8D"/>
    <w:rsid w:val="00D320C8"/>
    <w:rsid w:val="00D618A8"/>
    <w:rsid w:val="00DC1B6D"/>
    <w:rsid w:val="00DD09C0"/>
    <w:rsid w:val="00DE58AD"/>
    <w:rsid w:val="00E00519"/>
    <w:rsid w:val="00E21CE4"/>
    <w:rsid w:val="00E233AC"/>
    <w:rsid w:val="00E2414E"/>
    <w:rsid w:val="00E503C7"/>
    <w:rsid w:val="00E5423D"/>
    <w:rsid w:val="00EB59A5"/>
    <w:rsid w:val="00EB75EF"/>
    <w:rsid w:val="00ED1623"/>
    <w:rsid w:val="00F065C1"/>
    <w:rsid w:val="00F27091"/>
    <w:rsid w:val="00F40D99"/>
    <w:rsid w:val="00F56C09"/>
    <w:rsid w:val="00F645C9"/>
    <w:rsid w:val="00F7054E"/>
    <w:rsid w:val="00F77CF0"/>
    <w:rsid w:val="00F812E1"/>
    <w:rsid w:val="00F9141F"/>
    <w:rsid w:val="00FA661A"/>
    <w:rsid w:val="00FC0CF8"/>
    <w:rsid w:val="00FD0E85"/>
    <w:rsid w:val="00FF3BA0"/>
  </w:rsids>
  <m:mathPr>
    <m:mathFont m:val="Cambria Math"/>
    <m:brkBin m:val="before"/>
    <m:brkBinSub m:val="--"/>
    <m:smallFrac m:val="0"/>
    <m:dispDef/>
    <m:lMargin m:val="0"/>
    <m:rMargin m:val="0"/>
    <m:defJc m:val="centerGroup"/>
    <m:wrapIndent m:val="1440"/>
    <m:intLim m:val="subSup"/>
    <m:naryLim m:val="undOvr"/>
  </m:mathPr>
  <w:themeFontLang w:val="en-GB" w:eastAsia="ja-JP" w:bidi="p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6637EB3"/>
  <w14:defaultImageDpi w14:val="300"/>
  <w15:docId w15:val="{3AC85562-9705-467C-919B-91B373538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C8F"/>
    <w:pPr>
      <w:tabs>
        <w:tab w:val="center" w:pos="4320"/>
        <w:tab w:val="right" w:pos="8640"/>
      </w:tabs>
    </w:pPr>
  </w:style>
  <w:style w:type="character" w:customStyle="1" w:styleId="HeaderChar">
    <w:name w:val="Header Char"/>
    <w:basedOn w:val="DefaultParagraphFont"/>
    <w:link w:val="Header"/>
    <w:uiPriority w:val="99"/>
    <w:rsid w:val="00672C8F"/>
  </w:style>
  <w:style w:type="paragraph" w:styleId="Footer">
    <w:name w:val="footer"/>
    <w:basedOn w:val="Normal"/>
    <w:link w:val="FooterChar"/>
    <w:uiPriority w:val="99"/>
    <w:unhideWhenUsed/>
    <w:rsid w:val="00672C8F"/>
    <w:pPr>
      <w:tabs>
        <w:tab w:val="center" w:pos="4320"/>
        <w:tab w:val="right" w:pos="8640"/>
      </w:tabs>
    </w:pPr>
  </w:style>
  <w:style w:type="character" w:customStyle="1" w:styleId="FooterChar">
    <w:name w:val="Footer Char"/>
    <w:basedOn w:val="DefaultParagraphFont"/>
    <w:link w:val="Footer"/>
    <w:uiPriority w:val="99"/>
    <w:rsid w:val="00672C8F"/>
  </w:style>
  <w:style w:type="paragraph" w:styleId="BalloonText">
    <w:name w:val="Balloon Text"/>
    <w:basedOn w:val="Normal"/>
    <w:link w:val="BalloonTextChar"/>
    <w:uiPriority w:val="99"/>
    <w:semiHidden/>
    <w:unhideWhenUsed/>
    <w:rsid w:val="00672C8F"/>
    <w:rPr>
      <w:rFonts w:ascii="Lucida Grande" w:hAnsi="Lucida Grande"/>
      <w:sz w:val="18"/>
      <w:szCs w:val="18"/>
    </w:rPr>
  </w:style>
  <w:style w:type="character" w:customStyle="1" w:styleId="BalloonTextChar">
    <w:name w:val="Balloon Text Char"/>
    <w:basedOn w:val="DefaultParagraphFont"/>
    <w:link w:val="BalloonText"/>
    <w:uiPriority w:val="99"/>
    <w:semiHidden/>
    <w:rsid w:val="00672C8F"/>
    <w:rPr>
      <w:rFonts w:ascii="Lucida Grande" w:hAnsi="Lucida Grande"/>
      <w:sz w:val="18"/>
      <w:szCs w:val="18"/>
    </w:rPr>
  </w:style>
  <w:style w:type="character" w:styleId="CommentReference">
    <w:name w:val="annotation reference"/>
    <w:basedOn w:val="DefaultParagraphFont"/>
    <w:uiPriority w:val="99"/>
    <w:semiHidden/>
    <w:unhideWhenUsed/>
    <w:rsid w:val="00814EB9"/>
    <w:rPr>
      <w:sz w:val="16"/>
      <w:szCs w:val="16"/>
    </w:rPr>
  </w:style>
  <w:style w:type="paragraph" w:styleId="CommentText">
    <w:name w:val="annotation text"/>
    <w:basedOn w:val="Normal"/>
    <w:link w:val="CommentTextChar"/>
    <w:unhideWhenUsed/>
    <w:rsid w:val="003B3728"/>
    <w:pPr>
      <w:shd w:val="clear" w:color="auto" w:fill="FF0000"/>
    </w:pPr>
    <w:rPr>
      <w:sz w:val="20"/>
      <w:szCs w:val="20"/>
    </w:rPr>
  </w:style>
  <w:style w:type="character" w:customStyle="1" w:styleId="CommentTextChar">
    <w:name w:val="Comment Text Char"/>
    <w:basedOn w:val="DefaultParagraphFont"/>
    <w:link w:val="CommentText"/>
    <w:rsid w:val="003B3728"/>
    <w:rPr>
      <w:sz w:val="20"/>
      <w:szCs w:val="20"/>
      <w:shd w:val="clear" w:color="auto" w:fill="FF0000"/>
    </w:rPr>
  </w:style>
  <w:style w:type="paragraph" w:styleId="CommentSubject">
    <w:name w:val="annotation subject"/>
    <w:basedOn w:val="CommentText"/>
    <w:next w:val="CommentText"/>
    <w:link w:val="CommentSubjectChar"/>
    <w:uiPriority w:val="99"/>
    <w:semiHidden/>
    <w:unhideWhenUsed/>
    <w:rsid w:val="00814EB9"/>
    <w:rPr>
      <w:b/>
      <w:bCs/>
    </w:rPr>
  </w:style>
  <w:style w:type="character" w:customStyle="1" w:styleId="CommentSubjectChar">
    <w:name w:val="Comment Subject Char"/>
    <w:basedOn w:val="CommentTextChar"/>
    <w:link w:val="CommentSubject"/>
    <w:uiPriority w:val="99"/>
    <w:semiHidden/>
    <w:rsid w:val="00814EB9"/>
    <w:rPr>
      <w:b/>
      <w:bCs/>
      <w:sz w:val="20"/>
      <w:szCs w:val="20"/>
      <w:shd w:val="clear" w:color="auto" w:fill="FF0000"/>
    </w:rPr>
  </w:style>
  <w:style w:type="character" w:styleId="Hyperlink">
    <w:name w:val="Hyperlink"/>
    <w:basedOn w:val="DefaultParagraphFont"/>
    <w:uiPriority w:val="99"/>
    <w:unhideWhenUsed/>
    <w:rsid w:val="003A186B"/>
    <w:rPr>
      <w:color w:val="0000FF" w:themeColor="hyperlink"/>
      <w:u w:val="single"/>
    </w:rPr>
  </w:style>
  <w:style w:type="paragraph" w:styleId="ListParagraph">
    <w:name w:val="List Paragraph"/>
    <w:basedOn w:val="Normal"/>
    <w:uiPriority w:val="34"/>
    <w:qFormat/>
    <w:rsid w:val="00751170"/>
    <w:pPr>
      <w:ind w:left="720"/>
      <w:contextualSpacing/>
    </w:pPr>
  </w:style>
  <w:style w:type="character" w:styleId="UnresolvedMention">
    <w:name w:val="Unresolved Mention"/>
    <w:basedOn w:val="DefaultParagraphFont"/>
    <w:uiPriority w:val="99"/>
    <w:semiHidden/>
    <w:unhideWhenUsed/>
    <w:rsid w:val="00751170"/>
    <w:rPr>
      <w:color w:val="605E5C"/>
      <w:shd w:val="clear" w:color="auto" w:fill="E1DFDD"/>
    </w:rPr>
  </w:style>
  <w:style w:type="paragraph" w:styleId="Revision">
    <w:name w:val="Revision"/>
    <w:hidden/>
    <w:uiPriority w:val="99"/>
    <w:semiHidden/>
    <w:rsid w:val="00817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sisl xmlns:xsi="http://www.w3.org/2001/XMLSchema-instance" xmlns:xsd="http://www.w3.org/2001/XMLSchema" xmlns="http://www.boldonjames.com/2008/01/sie/internal/label" sislVersion="0" policy="d1ad9c81-f337-4bd5-833e-94829d607ab9"/>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29FEDE7D8AEA946A48BA139CCEBA2B5" ma:contentTypeVersion="0" ma:contentTypeDescription="Create a new document." ma:contentTypeScope="" ma:versionID="c7b435b96a93ba49cd689046762cd4fe">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DA0E9-5D2B-4B11-ACFE-D8BC818162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89844F-780E-4DC4-9112-146D1C76D5E7}">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442E05B1-956F-4DFB-B1C8-E3F260F0D715}">
  <ds:schemaRefs>
    <ds:schemaRef ds:uri="http://schemas.microsoft.com/sharepoint/v3/contenttype/forms"/>
  </ds:schemaRefs>
</ds:datastoreItem>
</file>

<file path=customXml/itemProps4.xml><?xml version="1.0" encoding="utf-8"?>
<ds:datastoreItem xmlns:ds="http://schemas.openxmlformats.org/officeDocument/2006/customXml" ds:itemID="{C7C6314B-1ACB-450B-A325-623F8D46E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E776C1AA-9422-4884-9807-F6ECDEC1B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Wolverhampton City Council</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Bagley</dc:creator>
  <cp:lastModifiedBy>Mark Watkins</cp:lastModifiedBy>
  <cp:revision>2</cp:revision>
  <cp:lastPrinted>2019-01-15T15:31:00Z</cp:lastPrinted>
  <dcterms:created xsi:type="dcterms:W3CDTF">2024-01-24T09:33:00Z</dcterms:created>
  <dcterms:modified xsi:type="dcterms:W3CDTF">2024-01-24T09:33:00Z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FieldCode">
    <vt:lpwstr>No Marking</vt:lpwstr>
  </property>
  <property fmtid="{D5CDD505-2E9C-101B-9397-08002B2CF9AE}" pid="3" name="bjDocumentLabelFieldCodeHeaderFooter">
    <vt:lpwstr>No Marking</vt:lpwstr>
  </property>
  <property fmtid="{D5CDD505-2E9C-101B-9397-08002B2CF9AE}" pid="4" name="bjDocumentSecurityLabel">
    <vt:lpwstr>No Marking</vt:lpwstr>
  </property>
  <property fmtid="{D5CDD505-2E9C-101B-9397-08002B2CF9AE}" pid="5" name="bjSaver">
    <vt:lpwstr>AzVhespkkEsy1HTttHZwN4UdV+Iru/lb</vt:lpwstr>
  </property>
  <property fmtid="{D5CDD505-2E9C-101B-9397-08002B2CF9AE}" pid="6" name="ContentTypeId">
    <vt:lpwstr>0x010100729FEDE7D8AEA946A48BA139CCEBA2B5</vt:lpwstr>
  </property>
  <property fmtid="{D5CDD505-2E9C-101B-9397-08002B2CF9AE}" pid="7" name="docIndexRef">
    <vt:lpwstr>065bea40-0dfb-4aef-a816-d1e8c29e5a58</vt:lpwstr>
  </property>
  <property fmtid="{D5CDD505-2E9C-101B-9397-08002B2CF9AE}" pid="8" name="MSIP_Label_d0354ca5-015e-47ab-9fdb-c0a8323bc23e_Enabled">
    <vt:lpwstr>true</vt:lpwstr>
  </property>
  <property fmtid="{D5CDD505-2E9C-101B-9397-08002B2CF9AE}" pid="9" name="MSIP_Label_d0354ca5-015e-47ab-9fdb-c0a8323bc23e_SetDate">
    <vt:lpwstr>2023-03-29T14:01:58Z</vt:lpwstr>
  </property>
  <property fmtid="{D5CDD505-2E9C-101B-9397-08002B2CF9AE}" pid="10" name="MSIP_Label_d0354ca5-015e-47ab-9fdb-c0a8323bc23e_Method">
    <vt:lpwstr>Privileged</vt:lpwstr>
  </property>
  <property fmtid="{D5CDD505-2E9C-101B-9397-08002B2CF9AE}" pid="11" name="MSIP_Label_d0354ca5-015e-47ab-9fdb-c0a8323bc23e_Name">
    <vt:lpwstr>d0354ca5-015e-47ab-9fdb-c0a8323bc23e</vt:lpwstr>
  </property>
  <property fmtid="{D5CDD505-2E9C-101B-9397-08002B2CF9AE}" pid="12" name="MSIP_Label_d0354ca5-015e-47ab-9fdb-c0a8323bc23e_SiteId">
    <vt:lpwstr>07ebc6c3-7074-4387-a625-b9d918ba4a97</vt:lpwstr>
  </property>
  <property fmtid="{D5CDD505-2E9C-101B-9397-08002B2CF9AE}" pid="13" name="MSIP_Label_d0354ca5-015e-47ab-9fdb-c0a8323bc23e_ContentBits">
    <vt:lpwstr>0</vt:lpwstr>
  </property>
</Properties>
</file>