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C1C09" w14:textId="77777777" w:rsidR="00962FA1" w:rsidRPr="00246744" w:rsidRDefault="00962FA1" w:rsidP="004175A3">
      <w:pPr>
        <w:spacing w:before="100" w:beforeAutospacing="1" w:after="100" w:afterAutospacing="1"/>
        <w:rPr>
          <w:rFonts w:ascii="Trebuchet MS" w:hAnsi="Trebuchet MS" w:cs="Arial"/>
          <w:i/>
          <w:iCs/>
          <w:sz w:val="24"/>
          <w:szCs w:val="24"/>
        </w:rPr>
      </w:pPr>
      <w:r w:rsidRPr="00246744">
        <w:rPr>
          <w:rFonts w:ascii="Trebuchet MS" w:hAnsi="Trebuchet MS" w:cs="Arial"/>
          <w:i/>
          <w:iCs/>
          <w:sz w:val="24"/>
          <w:szCs w:val="24"/>
        </w:rPr>
        <w:softHyphen/>
      </w:r>
      <w:r w:rsidRPr="00246744">
        <w:rPr>
          <w:rFonts w:ascii="Trebuchet MS" w:hAnsi="Trebuchet MS" w:cs="Arial"/>
          <w:i/>
          <w:iCs/>
          <w:sz w:val="24"/>
          <w:szCs w:val="24"/>
        </w:rPr>
        <w:softHyphen/>
      </w:r>
      <w:r w:rsidRPr="00246744">
        <w:rPr>
          <w:rFonts w:ascii="Trebuchet MS" w:hAnsi="Trebuchet MS" w:cs="Arial"/>
          <w:i/>
          <w:iCs/>
          <w:sz w:val="24"/>
          <w:szCs w:val="24"/>
        </w:rPr>
        <w:softHyphen/>
      </w:r>
      <w:r w:rsidRPr="00246744">
        <w:rPr>
          <w:rFonts w:ascii="Trebuchet MS" w:hAnsi="Trebuchet MS" w:cs="Arial"/>
          <w:i/>
          <w:iCs/>
          <w:sz w:val="24"/>
          <w:szCs w:val="24"/>
        </w:rPr>
        <w:softHyphen/>
      </w:r>
      <w:r w:rsidRPr="00246744">
        <w:rPr>
          <w:rFonts w:ascii="Trebuchet MS" w:hAnsi="Trebuchet MS" w:cs="Arial"/>
          <w:i/>
          <w:iCs/>
          <w:sz w:val="24"/>
          <w:szCs w:val="24"/>
        </w:rPr>
        <w:softHyphen/>
      </w:r>
      <w:r w:rsidRPr="00246744">
        <w:rPr>
          <w:rFonts w:ascii="Trebuchet MS" w:hAnsi="Trebuchet MS" w:cs="Arial"/>
          <w:i/>
          <w:iCs/>
          <w:sz w:val="24"/>
          <w:szCs w:val="24"/>
        </w:rPr>
        <w:softHyphen/>
      </w:r>
      <w:r w:rsidRPr="00246744">
        <w:rPr>
          <w:rFonts w:ascii="Trebuchet MS" w:hAnsi="Trebuchet MS" w:cs="Arial"/>
          <w:i/>
          <w:iCs/>
          <w:sz w:val="24"/>
          <w:szCs w:val="24"/>
        </w:rPr>
        <w:softHyphen/>
      </w:r>
      <w:r w:rsidRPr="00246744">
        <w:rPr>
          <w:rFonts w:ascii="Trebuchet MS" w:hAnsi="Trebuchet MS" w:cs="Arial"/>
          <w:i/>
          <w:iCs/>
          <w:sz w:val="24"/>
          <w:szCs w:val="24"/>
        </w:rPr>
        <w:softHyphen/>
      </w:r>
      <w:r w:rsidRPr="00246744">
        <w:rPr>
          <w:rFonts w:ascii="Trebuchet MS" w:hAnsi="Trebuchet MS" w:cs="Arial"/>
          <w:i/>
          <w:iCs/>
          <w:sz w:val="24"/>
          <w:szCs w:val="24"/>
        </w:rPr>
        <w:softHyphen/>
      </w:r>
      <w:r w:rsidR="00A13383" w:rsidRPr="00246744">
        <w:rPr>
          <w:rFonts w:ascii="Trebuchet MS" w:hAnsi="Trebuchet MS" w:cs="Arial"/>
          <w:i/>
          <w:iCs/>
          <w:noProof/>
          <w:sz w:val="24"/>
          <w:szCs w:val="24"/>
          <w:lang w:val="en-GB"/>
        </w:rPr>
        <w:drawing>
          <wp:inline distT="0" distB="0" distL="0" distR="0" wp14:anchorId="54C011B8" wp14:editId="1198D864">
            <wp:extent cx="3026072" cy="6572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042286" cy="660746"/>
                    </a:xfrm>
                    <a:prstGeom prst="rect">
                      <a:avLst/>
                    </a:prstGeom>
                    <a:noFill/>
                    <a:ln w="9525">
                      <a:noFill/>
                      <a:miter lim="800000"/>
                      <a:headEnd/>
                      <a:tailEnd/>
                    </a:ln>
                  </pic:spPr>
                </pic:pic>
              </a:graphicData>
            </a:graphic>
          </wp:inline>
        </w:drawing>
      </w:r>
    </w:p>
    <w:p w14:paraId="709C633A" w14:textId="77777777" w:rsidR="00A13383" w:rsidRPr="00246744" w:rsidRDefault="00A13383" w:rsidP="004175A3">
      <w:pPr>
        <w:spacing w:before="100" w:beforeAutospacing="1" w:after="100" w:afterAutospacing="1"/>
        <w:rPr>
          <w:rFonts w:ascii="Trebuchet MS" w:hAnsi="Trebuchet MS"/>
          <w:sz w:val="24"/>
          <w:szCs w:val="24"/>
        </w:rPr>
      </w:pPr>
    </w:p>
    <w:p w14:paraId="65D7A5EB" w14:textId="2FFE8732" w:rsidR="00BD5E95" w:rsidRPr="00246744" w:rsidRDefault="00F322E4" w:rsidP="00A13383">
      <w:pPr>
        <w:spacing w:before="100" w:beforeAutospacing="1" w:after="100" w:afterAutospacing="1"/>
        <w:jc w:val="center"/>
        <w:rPr>
          <w:rFonts w:ascii="Trebuchet MS" w:hAnsi="Trebuchet MS"/>
          <w:b/>
          <w:bCs/>
          <w:sz w:val="32"/>
          <w:szCs w:val="32"/>
        </w:rPr>
      </w:pPr>
      <w:r w:rsidRPr="00246744">
        <w:rPr>
          <w:rFonts w:ascii="Trebuchet MS" w:hAnsi="Trebuchet MS"/>
          <w:b/>
          <w:bCs/>
          <w:sz w:val="32"/>
          <w:szCs w:val="32"/>
        </w:rPr>
        <w:t xml:space="preserve">Black Country </w:t>
      </w:r>
      <w:r w:rsidR="0091793D" w:rsidRPr="00246744">
        <w:rPr>
          <w:rFonts w:ascii="Trebuchet MS" w:hAnsi="Trebuchet MS"/>
          <w:b/>
          <w:bCs/>
          <w:sz w:val="32"/>
          <w:szCs w:val="32"/>
        </w:rPr>
        <w:t xml:space="preserve">Employment Land </w:t>
      </w:r>
      <w:r w:rsidR="00A13383" w:rsidRPr="00246744">
        <w:rPr>
          <w:rFonts w:ascii="Trebuchet MS" w:hAnsi="Trebuchet MS"/>
          <w:b/>
          <w:bCs/>
          <w:sz w:val="32"/>
          <w:szCs w:val="32"/>
        </w:rPr>
        <w:t>Plan</w:t>
      </w:r>
    </w:p>
    <w:p w14:paraId="1D05122C" w14:textId="3C9B60C4" w:rsidR="00A13383" w:rsidRPr="00246744" w:rsidRDefault="00A46655" w:rsidP="00A13383">
      <w:pPr>
        <w:spacing w:before="100" w:beforeAutospacing="1" w:after="100" w:afterAutospacing="1"/>
        <w:jc w:val="center"/>
        <w:rPr>
          <w:rFonts w:ascii="Trebuchet MS" w:hAnsi="Trebuchet MS"/>
          <w:b/>
          <w:bCs/>
          <w:sz w:val="32"/>
          <w:szCs w:val="32"/>
        </w:rPr>
      </w:pPr>
      <w:r w:rsidRPr="00246744">
        <w:rPr>
          <w:rFonts w:ascii="Trebuchet MS" w:hAnsi="Trebuchet MS"/>
          <w:b/>
          <w:bCs/>
          <w:sz w:val="32"/>
          <w:szCs w:val="32"/>
        </w:rPr>
        <w:t xml:space="preserve">Update </w:t>
      </w:r>
      <w:r w:rsidR="00BD5E95" w:rsidRPr="00246744">
        <w:rPr>
          <w:rFonts w:ascii="Trebuchet MS" w:hAnsi="Trebuchet MS"/>
          <w:b/>
          <w:bCs/>
          <w:sz w:val="32"/>
          <w:szCs w:val="32"/>
        </w:rPr>
        <w:t>on Capacity</w:t>
      </w:r>
      <w:r w:rsidR="00A931D3" w:rsidRPr="00246744">
        <w:rPr>
          <w:rFonts w:ascii="Trebuchet MS" w:hAnsi="Trebuchet MS"/>
          <w:b/>
          <w:bCs/>
          <w:sz w:val="32"/>
          <w:szCs w:val="32"/>
        </w:rPr>
        <w:t xml:space="preserve"> </w:t>
      </w:r>
      <w:r w:rsidR="0091793D" w:rsidRPr="00246744">
        <w:rPr>
          <w:rFonts w:ascii="Trebuchet MS" w:hAnsi="Trebuchet MS"/>
          <w:b/>
          <w:bCs/>
          <w:sz w:val="32"/>
          <w:szCs w:val="32"/>
        </w:rPr>
        <w:t>for Sandwell/Dud</w:t>
      </w:r>
      <w:r w:rsidR="00A931D3" w:rsidRPr="00246744">
        <w:rPr>
          <w:rFonts w:ascii="Trebuchet MS" w:hAnsi="Trebuchet MS"/>
          <w:b/>
          <w:bCs/>
          <w:sz w:val="32"/>
          <w:szCs w:val="32"/>
        </w:rPr>
        <w:t>ley</w:t>
      </w:r>
      <w:r w:rsidR="0091793D" w:rsidRPr="00246744">
        <w:rPr>
          <w:rFonts w:ascii="Trebuchet MS" w:hAnsi="Trebuchet MS"/>
          <w:b/>
          <w:bCs/>
          <w:sz w:val="32"/>
          <w:szCs w:val="32"/>
        </w:rPr>
        <w:t xml:space="preserve"> Plans</w:t>
      </w:r>
    </w:p>
    <w:p w14:paraId="6696E7BE" w14:textId="77777777" w:rsidR="00962FA1" w:rsidRPr="00246744" w:rsidRDefault="00FC4179" w:rsidP="00A13383">
      <w:pPr>
        <w:spacing w:before="100" w:beforeAutospacing="1" w:after="100" w:afterAutospacing="1"/>
        <w:jc w:val="center"/>
        <w:rPr>
          <w:rFonts w:ascii="Trebuchet MS" w:hAnsi="Trebuchet MS" w:cs="Arial"/>
          <w:b/>
          <w:i/>
          <w:iCs/>
          <w:sz w:val="32"/>
          <w:szCs w:val="32"/>
        </w:rPr>
      </w:pPr>
      <w:r w:rsidRPr="00246744">
        <w:rPr>
          <w:rFonts w:ascii="Trebuchet MS" w:hAnsi="Trebuchet MS" w:cs="Arial"/>
          <w:b/>
          <w:iCs/>
          <w:sz w:val="32"/>
          <w:szCs w:val="32"/>
        </w:rPr>
        <w:t>Report to</w:t>
      </w:r>
      <w:r w:rsidR="00A13383" w:rsidRPr="00246744">
        <w:rPr>
          <w:rFonts w:ascii="Trebuchet MS" w:hAnsi="Trebuchet MS" w:cs="Arial"/>
          <w:b/>
          <w:iCs/>
          <w:sz w:val="32"/>
          <w:szCs w:val="32"/>
        </w:rPr>
        <w:t xml:space="preserve"> CPRE West Midlands </w:t>
      </w:r>
      <w:r w:rsidRPr="00246744">
        <w:rPr>
          <w:rFonts w:ascii="Trebuchet MS" w:hAnsi="Trebuchet MS" w:cs="Arial"/>
          <w:b/>
          <w:iCs/>
          <w:sz w:val="32"/>
          <w:szCs w:val="32"/>
        </w:rPr>
        <w:t>R</w:t>
      </w:r>
      <w:r w:rsidR="00A13383" w:rsidRPr="00246744">
        <w:rPr>
          <w:rFonts w:ascii="Trebuchet MS" w:hAnsi="Trebuchet MS" w:cs="Arial"/>
          <w:b/>
          <w:iCs/>
          <w:sz w:val="32"/>
          <w:szCs w:val="32"/>
        </w:rPr>
        <w:t xml:space="preserve">egion by </w:t>
      </w:r>
      <w:r w:rsidR="00962FA1" w:rsidRPr="00246744">
        <w:rPr>
          <w:rFonts w:ascii="Trebuchet MS" w:hAnsi="Trebuchet MS" w:cs="Arial"/>
          <w:b/>
          <w:i/>
          <w:iCs/>
          <w:sz w:val="32"/>
          <w:szCs w:val="32"/>
        </w:rPr>
        <w:softHyphen/>
      </w:r>
      <w:r w:rsidR="00962FA1" w:rsidRPr="00246744">
        <w:rPr>
          <w:rFonts w:ascii="Trebuchet MS" w:hAnsi="Trebuchet MS" w:cs="Arial"/>
          <w:b/>
          <w:i/>
          <w:iCs/>
          <w:sz w:val="32"/>
          <w:szCs w:val="32"/>
        </w:rPr>
        <w:softHyphen/>
      </w:r>
      <w:r w:rsidR="00962FA1" w:rsidRPr="00246744">
        <w:rPr>
          <w:rFonts w:ascii="Trebuchet MS" w:hAnsi="Trebuchet MS" w:cs="Arial"/>
          <w:b/>
          <w:i/>
          <w:iCs/>
          <w:sz w:val="32"/>
          <w:szCs w:val="32"/>
        </w:rPr>
        <w:softHyphen/>
      </w:r>
      <w:r w:rsidR="00962FA1" w:rsidRPr="00246744">
        <w:rPr>
          <w:rFonts w:ascii="Trebuchet MS" w:hAnsi="Trebuchet MS" w:cs="Arial"/>
          <w:b/>
          <w:i/>
          <w:iCs/>
          <w:sz w:val="32"/>
          <w:szCs w:val="32"/>
        </w:rPr>
        <w:softHyphen/>
      </w:r>
      <w:r w:rsidR="00962FA1" w:rsidRPr="00246744">
        <w:rPr>
          <w:rFonts w:ascii="Trebuchet MS" w:hAnsi="Trebuchet MS" w:cs="Arial"/>
          <w:b/>
          <w:i/>
          <w:iCs/>
          <w:sz w:val="32"/>
          <w:szCs w:val="32"/>
        </w:rPr>
        <w:softHyphen/>
      </w:r>
      <w:r w:rsidR="00962FA1" w:rsidRPr="00246744">
        <w:rPr>
          <w:rFonts w:ascii="Trebuchet MS" w:hAnsi="Trebuchet MS" w:cs="Arial"/>
          <w:b/>
          <w:i/>
          <w:iCs/>
          <w:sz w:val="32"/>
          <w:szCs w:val="32"/>
        </w:rPr>
        <w:softHyphen/>
      </w:r>
      <w:r w:rsidR="00962FA1" w:rsidRPr="00246744">
        <w:rPr>
          <w:rFonts w:ascii="Trebuchet MS" w:hAnsi="Trebuchet MS" w:cs="Arial"/>
          <w:b/>
          <w:i/>
          <w:iCs/>
          <w:sz w:val="32"/>
          <w:szCs w:val="32"/>
        </w:rPr>
        <w:softHyphen/>
        <w:t>Gerald Kells</w:t>
      </w:r>
    </w:p>
    <w:p w14:paraId="6A0131D8" w14:textId="4FBC1696" w:rsidR="00942337" w:rsidRDefault="0091793D" w:rsidP="0091793D">
      <w:pPr>
        <w:spacing w:before="100" w:beforeAutospacing="1"/>
        <w:jc w:val="center"/>
        <w:rPr>
          <w:rFonts w:ascii="Trebuchet MS" w:hAnsi="Trebuchet MS" w:cs="Arial"/>
          <w:b/>
          <w:sz w:val="32"/>
          <w:szCs w:val="32"/>
        </w:rPr>
      </w:pPr>
      <w:r w:rsidRPr="00246744">
        <w:rPr>
          <w:rFonts w:ascii="Trebuchet MS" w:hAnsi="Trebuchet MS" w:cs="Arial"/>
          <w:b/>
          <w:sz w:val="32"/>
          <w:szCs w:val="32"/>
        </w:rPr>
        <w:t>Dec</w:t>
      </w:r>
      <w:r w:rsidR="003E0950">
        <w:rPr>
          <w:rFonts w:ascii="Trebuchet MS" w:hAnsi="Trebuchet MS" w:cs="Arial"/>
          <w:b/>
          <w:sz w:val="32"/>
          <w:szCs w:val="32"/>
        </w:rPr>
        <w:t>ember</w:t>
      </w:r>
      <w:r w:rsidRPr="00246744">
        <w:rPr>
          <w:rFonts w:ascii="Trebuchet MS" w:hAnsi="Trebuchet MS" w:cs="Arial"/>
          <w:b/>
          <w:sz w:val="32"/>
          <w:szCs w:val="32"/>
        </w:rPr>
        <w:t xml:space="preserve"> 2023</w:t>
      </w:r>
    </w:p>
    <w:p w14:paraId="2E974036" w14:textId="77777777" w:rsidR="00F80090" w:rsidRDefault="00F80090" w:rsidP="0091793D">
      <w:pPr>
        <w:spacing w:before="100" w:beforeAutospacing="1"/>
        <w:jc w:val="center"/>
        <w:rPr>
          <w:rFonts w:ascii="Trebuchet MS" w:hAnsi="Trebuchet MS" w:cs="Arial"/>
          <w:b/>
          <w:bCs/>
          <w:iCs/>
          <w:sz w:val="24"/>
          <w:szCs w:val="24"/>
        </w:rPr>
      </w:pPr>
    </w:p>
    <w:p w14:paraId="7ECA981A" w14:textId="77777777" w:rsidR="00F80090" w:rsidRPr="00246744" w:rsidRDefault="00F80090" w:rsidP="0091793D">
      <w:pPr>
        <w:spacing w:before="100" w:beforeAutospacing="1"/>
        <w:jc w:val="center"/>
        <w:rPr>
          <w:rFonts w:ascii="Trebuchet MS" w:hAnsi="Trebuchet MS" w:cs="Arial"/>
          <w:b/>
          <w:bCs/>
          <w:iCs/>
          <w:sz w:val="24"/>
          <w:szCs w:val="24"/>
        </w:rPr>
      </w:pPr>
    </w:p>
    <w:p w14:paraId="4AE20861" w14:textId="77777777" w:rsidR="00522841" w:rsidRPr="00F80090" w:rsidRDefault="00BD5E95" w:rsidP="00F80090">
      <w:pPr>
        <w:numPr>
          <w:ilvl w:val="0"/>
          <w:numId w:val="19"/>
        </w:numPr>
        <w:spacing w:before="100" w:beforeAutospacing="1" w:after="100" w:afterAutospacing="1"/>
        <w:jc w:val="both"/>
        <w:rPr>
          <w:rFonts w:ascii="Trebuchet MS" w:hAnsi="Trebuchet MS" w:cs="Arial"/>
          <w:b/>
          <w:bCs/>
          <w:iCs/>
          <w:sz w:val="24"/>
          <w:szCs w:val="24"/>
        </w:rPr>
      </w:pPr>
      <w:r w:rsidRPr="00F80090">
        <w:rPr>
          <w:rFonts w:ascii="Trebuchet MS" w:hAnsi="Trebuchet MS" w:cs="Arial"/>
          <w:b/>
          <w:bCs/>
          <w:iCs/>
          <w:sz w:val="24"/>
          <w:szCs w:val="24"/>
        </w:rPr>
        <w:t>Introduction</w:t>
      </w:r>
    </w:p>
    <w:p w14:paraId="5C685411" w14:textId="77777777" w:rsidR="00A82B54" w:rsidRPr="00F80090" w:rsidRDefault="00A82B54" w:rsidP="00F80090">
      <w:pPr>
        <w:spacing w:before="100" w:beforeAutospacing="1" w:after="100" w:afterAutospacing="1"/>
        <w:ind w:left="720"/>
        <w:rPr>
          <w:rFonts w:ascii="Trebuchet MS" w:hAnsi="Trebuchet MS" w:cs="Arial"/>
          <w:b/>
          <w:bCs/>
          <w:iCs/>
          <w:sz w:val="24"/>
          <w:szCs w:val="24"/>
        </w:rPr>
      </w:pPr>
    </w:p>
    <w:p w14:paraId="6F939A4E" w14:textId="1A96C55C" w:rsidR="00242F44" w:rsidRPr="00F80090" w:rsidRDefault="00366FA3" w:rsidP="00F80090">
      <w:pPr>
        <w:spacing w:before="100" w:beforeAutospacing="1" w:after="100" w:afterAutospacing="1"/>
        <w:ind w:hanging="1"/>
        <w:rPr>
          <w:rFonts w:ascii="Trebuchet MS" w:hAnsi="Trebuchet MS"/>
          <w:sz w:val="24"/>
          <w:szCs w:val="24"/>
        </w:rPr>
      </w:pPr>
      <w:bookmarkStart w:id="0" w:name="_1.0__Introduction_2"/>
      <w:bookmarkEnd w:id="0"/>
      <w:r>
        <w:rPr>
          <w:rFonts w:ascii="Trebuchet MS" w:hAnsi="Trebuchet MS"/>
          <w:sz w:val="24"/>
          <w:szCs w:val="24"/>
        </w:rPr>
        <w:t xml:space="preserve">1.1 </w:t>
      </w:r>
      <w:r w:rsidR="00A931D3" w:rsidRPr="00F80090">
        <w:rPr>
          <w:rFonts w:ascii="Trebuchet MS" w:hAnsi="Trebuchet MS"/>
          <w:sz w:val="24"/>
          <w:szCs w:val="24"/>
        </w:rPr>
        <w:t xml:space="preserve">I advised CPRE on previous iterations of the Black Country </w:t>
      </w:r>
      <w:r w:rsidR="00F05EB3" w:rsidRPr="00F80090">
        <w:rPr>
          <w:rFonts w:ascii="Trebuchet MS" w:hAnsi="Trebuchet MS"/>
          <w:sz w:val="24"/>
          <w:szCs w:val="24"/>
        </w:rPr>
        <w:t>Economic Development needs Assessment (</w:t>
      </w:r>
      <w:r w:rsidR="00A931D3" w:rsidRPr="00F80090">
        <w:rPr>
          <w:rFonts w:ascii="Trebuchet MS" w:hAnsi="Trebuchet MS"/>
          <w:sz w:val="24"/>
          <w:szCs w:val="24"/>
        </w:rPr>
        <w:t>EDNA</w:t>
      </w:r>
      <w:r w:rsidR="00F05EB3" w:rsidRPr="00F80090">
        <w:rPr>
          <w:rFonts w:ascii="Trebuchet MS" w:hAnsi="Trebuchet MS"/>
          <w:sz w:val="24"/>
          <w:szCs w:val="24"/>
        </w:rPr>
        <w:t>)</w:t>
      </w:r>
      <w:r w:rsidR="00A931D3" w:rsidRPr="00F80090">
        <w:rPr>
          <w:rFonts w:ascii="Trebuchet MS" w:hAnsi="Trebuchet MS"/>
          <w:sz w:val="24"/>
          <w:szCs w:val="24"/>
        </w:rPr>
        <w:t xml:space="preserve"> and Strategic Employment Assessments for the </w:t>
      </w:r>
      <w:r w:rsidR="00242F44" w:rsidRPr="00F80090">
        <w:rPr>
          <w:rFonts w:ascii="Trebuchet MS" w:hAnsi="Trebuchet MS"/>
          <w:sz w:val="24"/>
          <w:szCs w:val="24"/>
        </w:rPr>
        <w:t>Reg</w:t>
      </w:r>
      <w:r w:rsidR="00A931D3" w:rsidRPr="00F80090">
        <w:rPr>
          <w:rFonts w:ascii="Trebuchet MS" w:hAnsi="Trebuchet MS"/>
          <w:sz w:val="24"/>
          <w:szCs w:val="24"/>
        </w:rPr>
        <w:t>ulation</w:t>
      </w:r>
      <w:r w:rsidR="00242F44" w:rsidRPr="00F80090">
        <w:rPr>
          <w:rFonts w:ascii="Trebuchet MS" w:hAnsi="Trebuchet MS"/>
          <w:sz w:val="24"/>
          <w:szCs w:val="24"/>
        </w:rPr>
        <w:t xml:space="preserve"> 18 consultation o</w:t>
      </w:r>
      <w:r w:rsidR="00A931D3" w:rsidRPr="00F80090">
        <w:rPr>
          <w:rFonts w:ascii="Trebuchet MS" w:hAnsi="Trebuchet MS"/>
          <w:sz w:val="24"/>
          <w:szCs w:val="24"/>
        </w:rPr>
        <w:t>f the Plan which was abandoned in 2022</w:t>
      </w:r>
      <w:r w:rsidR="00F05EB3" w:rsidRPr="00F80090">
        <w:rPr>
          <w:rFonts w:ascii="Trebuchet MS" w:hAnsi="Trebuchet MS"/>
          <w:sz w:val="24"/>
          <w:szCs w:val="24"/>
        </w:rPr>
        <w:t xml:space="preserve"> in favour of developing four local plans</w:t>
      </w:r>
      <w:r w:rsidR="00A931D3" w:rsidRPr="00F80090">
        <w:rPr>
          <w:rFonts w:ascii="Trebuchet MS" w:hAnsi="Trebuchet MS"/>
          <w:sz w:val="24"/>
          <w:szCs w:val="24"/>
        </w:rPr>
        <w:t xml:space="preserve">. Since </w:t>
      </w:r>
      <w:r w:rsidR="00F80090" w:rsidRPr="00F80090">
        <w:rPr>
          <w:rFonts w:ascii="Trebuchet MS" w:hAnsi="Trebuchet MS"/>
          <w:sz w:val="24"/>
          <w:szCs w:val="24"/>
        </w:rPr>
        <w:t>then,</w:t>
      </w:r>
      <w:r w:rsidR="00A931D3" w:rsidRPr="00F80090">
        <w:rPr>
          <w:rFonts w:ascii="Trebuchet MS" w:hAnsi="Trebuchet MS"/>
          <w:sz w:val="24"/>
          <w:szCs w:val="24"/>
        </w:rPr>
        <w:t xml:space="preserve"> a further review of the </w:t>
      </w:r>
      <w:r w:rsidR="00F05EB3" w:rsidRPr="00F80090">
        <w:rPr>
          <w:rFonts w:ascii="Trebuchet MS" w:hAnsi="Trebuchet MS"/>
          <w:sz w:val="24"/>
          <w:szCs w:val="24"/>
        </w:rPr>
        <w:t xml:space="preserve">Black Country </w:t>
      </w:r>
      <w:r w:rsidR="00A931D3" w:rsidRPr="00F80090">
        <w:rPr>
          <w:rFonts w:ascii="Trebuchet MS" w:hAnsi="Trebuchet MS"/>
          <w:sz w:val="24"/>
          <w:szCs w:val="24"/>
        </w:rPr>
        <w:t>EDNA (</w:t>
      </w:r>
      <w:r w:rsidR="00F05EB3" w:rsidRPr="00F80090">
        <w:rPr>
          <w:rFonts w:ascii="Trebuchet MS" w:hAnsi="Trebuchet MS"/>
          <w:sz w:val="24"/>
          <w:szCs w:val="24"/>
        </w:rPr>
        <w:t xml:space="preserve">October </w:t>
      </w:r>
      <w:r w:rsidR="00A931D3" w:rsidRPr="00F80090">
        <w:rPr>
          <w:rFonts w:ascii="Trebuchet MS" w:hAnsi="Trebuchet MS"/>
          <w:sz w:val="24"/>
          <w:szCs w:val="24"/>
        </w:rPr>
        <w:t>2023</w:t>
      </w:r>
      <w:r w:rsidR="00F05EB3" w:rsidRPr="00F80090">
        <w:rPr>
          <w:rFonts w:ascii="Trebuchet MS" w:hAnsi="Trebuchet MS"/>
          <w:sz w:val="24"/>
          <w:szCs w:val="24"/>
        </w:rPr>
        <w:t>)</w:t>
      </w:r>
      <w:r w:rsidR="00A931D3" w:rsidRPr="00F80090">
        <w:rPr>
          <w:rFonts w:ascii="Trebuchet MS" w:hAnsi="Trebuchet MS"/>
          <w:sz w:val="24"/>
          <w:szCs w:val="24"/>
        </w:rPr>
        <w:t xml:space="preserve"> has been produced </w:t>
      </w:r>
      <w:r w:rsidR="00F05EB3" w:rsidRPr="00F80090">
        <w:rPr>
          <w:rFonts w:ascii="Trebuchet MS" w:hAnsi="Trebuchet MS"/>
          <w:sz w:val="24"/>
          <w:szCs w:val="24"/>
        </w:rPr>
        <w:t>along with a Black Country Employment Land Paper (November 2023)</w:t>
      </w:r>
      <w:r w:rsidR="00242F44" w:rsidRPr="00F80090">
        <w:rPr>
          <w:rFonts w:ascii="Trebuchet MS" w:hAnsi="Trebuchet MS"/>
          <w:sz w:val="24"/>
          <w:szCs w:val="24"/>
        </w:rPr>
        <w:t>.</w:t>
      </w:r>
    </w:p>
    <w:p w14:paraId="00CDAC00" w14:textId="77777777" w:rsidR="00CC1D5E" w:rsidRDefault="00366FA3" w:rsidP="00F80090">
      <w:pPr>
        <w:spacing w:before="100" w:beforeAutospacing="1" w:after="100" w:afterAutospacing="1"/>
        <w:ind w:hanging="1"/>
        <w:rPr>
          <w:rFonts w:ascii="Trebuchet MS" w:hAnsi="Trebuchet MS"/>
          <w:sz w:val="24"/>
          <w:szCs w:val="24"/>
        </w:rPr>
      </w:pPr>
      <w:r>
        <w:rPr>
          <w:rFonts w:ascii="Trebuchet MS" w:hAnsi="Trebuchet MS"/>
          <w:sz w:val="24"/>
          <w:szCs w:val="24"/>
        </w:rPr>
        <w:t xml:space="preserve">1.2 </w:t>
      </w:r>
      <w:r w:rsidR="00F05EB3" w:rsidRPr="00F80090">
        <w:rPr>
          <w:rFonts w:ascii="Trebuchet MS" w:hAnsi="Trebuchet MS"/>
          <w:sz w:val="24"/>
          <w:szCs w:val="24"/>
        </w:rPr>
        <w:t>This report updates my previous work and considers the current position in relation to employment land to inform CPRE’s response to the current Sandwell and Dudley Regulation 18 Plan consultations</w:t>
      </w:r>
      <w:r w:rsidR="00CC1D5E">
        <w:rPr>
          <w:rFonts w:ascii="Trebuchet MS" w:hAnsi="Trebuchet MS"/>
          <w:sz w:val="24"/>
          <w:szCs w:val="24"/>
        </w:rPr>
        <w:t>.</w:t>
      </w:r>
    </w:p>
    <w:p w14:paraId="250EECF1" w14:textId="3B7E3382" w:rsidR="00F05EB3" w:rsidRDefault="00CC1D5E" w:rsidP="00F80090">
      <w:pPr>
        <w:spacing w:before="100" w:beforeAutospacing="1" w:after="100" w:afterAutospacing="1"/>
        <w:ind w:hanging="1"/>
        <w:rPr>
          <w:rFonts w:ascii="Trebuchet MS" w:hAnsi="Trebuchet MS"/>
          <w:sz w:val="24"/>
          <w:szCs w:val="24"/>
        </w:rPr>
      </w:pPr>
      <w:r>
        <w:rPr>
          <w:rFonts w:ascii="Trebuchet MS" w:hAnsi="Trebuchet MS"/>
          <w:sz w:val="24"/>
          <w:szCs w:val="24"/>
        </w:rPr>
        <w:t xml:space="preserve">1.3 It should also assist in responding to </w:t>
      </w:r>
      <w:r w:rsidR="00F05EB3" w:rsidRPr="00F80090">
        <w:rPr>
          <w:rFonts w:ascii="Trebuchet MS" w:hAnsi="Trebuchet MS"/>
          <w:sz w:val="24"/>
          <w:szCs w:val="24"/>
        </w:rPr>
        <w:t>the anticipated consultations on Walsall and Wolverhampton Plan</w:t>
      </w:r>
      <w:r>
        <w:rPr>
          <w:rFonts w:ascii="Trebuchet MS" w:hAnsi="Trebuchet MS"/>
          <w:sz w:val="24"/>
          <w:szCs w:val="24"/>
        </w:rPr>
        <w:t xml:space="preserve"> next year, but will need reviewing in the light of the actual policies and allocations in those boroughs</w:t>
      </w:r>
      <w:r w:rsidR="00F05EB3" w:rsidRPr="00F80090">
        <w:rPr>
          <w:rFonts w:ascii="Trebuchet MS" w:hAnsi="Trebuchet MS"/>
          <w:sz w:val="24"/>
          <w:szCs w:val="24"/>
        </w:rPr>
        <w:t>.</w:t>
      </w:r>
      <w:r>
        <w:rPr>
          <w:rFonts w:ascii="Trebuchet MS" w:hAnsi="Trebuchet MS"/>
          <w:sz w:val="24"/>
          <w:szCs w:val="24"/>
        </w:rPr>
        <w:t xml:space="preserve"> </w:t>
      </w:r>
    </w:p>
    <w:p w14:paraId="55E520C6" w14:textId="77777777" w:rsidR="00F80090" w:rsidRPr="00F80090" w:rsidRDefault="00F80090" w:rsidP="00F80090">
      <w:pPr>
        <w:spacing w:before="100" w:beforeAutospacing="1" w:after="100" w:afterAutospacing="1"/>
        <w:ind w:hanging="1"/>
        <w:rPr>
          <w:rFonts w:ascii="Trebuchet MS" w:hAnsi="Trebuchet MS"/>
          <w:sz w:val="24"/>
          <w:szCs w:val="24"/>
        </w:rPr>
      </w:pPr>
    </w:p>
    <w:p w14:paraId="6E0D4DD5" w14:textId="181197B9" w:rsidR="004805D2" w:rsidRPr="00F80090" w:rsidRDefault="004805D2" w:rsidP="00F80090">
      <w:pPr>
        <w:numPr>
          <w:ilvl w:val="0"/>
          <w:numId w:val="19"/>
        </w:numPr>
        <w:spacing w:before="100" w:beforeAutospacing="1" w:after="100" w:afterAutospacing="1"/>
        <w:rPr>
          <w:rFonts w:ascii="Trebuchet MS" w:hAnsi="Trebuchet MS"/>
          <w:b/>
          <w:bCs/>
          <w:sz w:val="24"/>
          <w:szCs w:val="24"/>
        </w:rPr>
      </w:pPr>
      <w:r w:rsidRPr="00F80090">
        <w:rPr>
          <w:rFonts w:ascii="Trebuchet MS" w:hAnsi="Trebuchet MS"/>
          <w:b/>
          <w:bCs/>
          <w:sz w:val="24"/>
          <w:szCs w:val="24"/>
        </w:rPr>
        <w:t>Background</w:t>
      </w:r>
    </w:p>
    <w:p w14:paraId="6DC0D819" w14:textId="77777777" w:rsidR="00F05EB3" w:rsidRPr="00F80090" w:rsidRDefault="00F05EB3" w:rsidP="00F80090">
      <w:pPr>
        <w:spacing w:before="100" w:beforeAutospacing="1" w:after="100" w:afterAutospacing="1"/>
        <w:rPr>
          <w:rFonts w:ascii="Trebuchet MS" w:hAnsi="Trebuchet MS"/>
          <w:b/>
          <w:bCs/>
          <w:sz w:val="24"/>
          <w:szCs w:val="24"/>
        </w:rPr>
      </w:pPr>
    </w:p>
    <w:p w14:paraId="292A7101" w14:textId="1A3BDB8B" w:rsidR="003832B0" w:rsidRPr="00F80090" w:rsidRDefault="00F80090" w:rsidP="00F80090">
      <w:pPr>
        <w:pStyle w:val="ListParagraph"/>
        <w:numPr>
          <w:ilvl w:val="1"/>
          <w:numId w:val="19"/>
        </w:numPr>
        <w:spacing w:before="100" w:beforeAutospacing="1" w:after="100" w:afterAutospacing="1" w:line="240" w:lineRule="auto"/>
        <w:rPr>
          <w:rFonts w:ascii="Trebuchet MS" w:hAnsi="Trebuchet MS" w:cs="Verdana"/>
          <w:bCs/>
          <w:i/>
          <w:iCs/>
          <w:sz w:val="24"/>
          <w:szCs w:val="24"/>
        </w:rPr>
      </w:pPr>
      <w:r>
        <w:rPr>
          <w:rFonts w:ascii="Trebuchet MS" w:hAnsi="Trebuchet MS" w:cs="Verdana"/>
          <w:bCs/>
          <w:i/>
          <w:iCs/>
          <w:sz w:val="24"/>
          <w:szCs w:val="24"/>
        </w:rPr>
        <w:t xml:space="preserve"> </w:t>
      </w:r>
      <w:r w:rsidR="00F05EB3" w:rsidRPr="00F80090">
        <w:rPr>
          <w:rFonts w:ascii="Trebuchet MS" w:hAnsi="Trebuchet MS" w:cs="Verdana"/>
          <w:bCs/>
          <w:i/>
          <w:iCs/>
          <w:sz w:val="24"/>
          <w:szCs w:val="24"/>
        </w:rPr>
        <w:t>2021 Urban Capacity Study</w:t>
      </w:r>
    </w:p>
    <w:p w14:paraId="6CD0A095" w14:textId="77777777" w:rsidR="00F05EB3" w:rsidRPr="00F80090" w:rsidRDefault="00F05EB3" w:rsidP="00F80090">
      <w:pPr>
        <w:spacing w:before="100" w:beforeAutospacing="1" w:after="100" w:afterAutospacing="1"/>
        <w:rPr>
          <w:rFonts w:ascii="Trebuchet MS" w:hAnsi="Trebuchet MS" w:cs="Verdana"/>
          <w:bCs/>
          <w:i/>
          <w:iCs/>
          <w:sz w:val="24"/>
          <w:szCs w:val="24"/>
        </w:rPr>
      </w:pPr>
    </w:p>
    <w:p w14:paraId="1C09965C" w14:textId="68524948" w:rsidR="006144EE" w:rsidRPr="00F80090" w:rsidRDefault="00366FA3" w:rsidP="00F80090">
      <w:pPr>
        <w:spacing w:before="100" w:beforeAutospacing="1" w:after="100" w:afterAutospacing="1"/>
        <w:rPr>
          <w:rFonts w:ascii="Trebuchet MS" w:hAnsi="Trebuchet MS" w:cs="Verdana"/>
          <w:bCs/>
          <w:sz w:val="24"/>
          <w:szCs w:val="24"/>
        </w:rPr>
      </w:pPr>
      <w:r>
        <w:rPr>
          <w:rFonts w:ascii="Trebuchet MS" w:hAnsi="Trebuchet MS" w:cs="Verdana"/>
          <w:bCs/>
          <w:sz w:val="24"/>
          <w:szCs w:val="24"/>
        </w:rPr>
        <w:t xml:space="preserve">2.1.1 </w:t>
      </w:r>
      <w:r w:rsidR="00BD5E95" w:rsidRPr="00F80090">
        <w:rPr>
          <w:rFonts w:ascii="Trebuchet MS" w:hAnsi="Trebuchet MS" w:cs="Verdana"/>
          <w:bCs/>
          <w:sz w:val="24"/>
          <w:szCs w:val="24"/>
        </w:rPr>
        <w:t xml:space="preserve">The </w:t>
      </w:r>
      <w:r w:rsidR="00F05EB3" w:rsidRPr="00F80090">
        <w:rPr>
          <w:rFonts w:ascii="Trebuchet MS" w:hAnsi="Trebuchet MS" w:cs="Verdana"/>
          <w:bCs/>
          <w:sz w:val="24"/>
          <w:szCs w:val="24"/>
        </w:rPr>
        <w:t xml:space="preserve">2021 </w:t>
      </w:r>
      <w:r w:rsidR="008C4132" w:rsidRPr="00F80090">
        <w:rPr>
          <w:rFonts w:ascii="Trebuchet MS" w:hAnsi="Trebuchet MS" w:cs="Verdana"/>
          <w:bCs/>
          <w:sz w:val="24"/>
          <w:szCs w:val="24"/>
        </w:rPr>
        <w:t>Urban Capacity R</w:t>
      </w:r>
      <w:r w:rsidR="00BD5E95" w:rsidRPr="00F80090">
        <w:rPr>
          <w:rFonts w:ascii="Trebuchet MS" w:hAnsi="Trebuchet MS" w:cs="Verdana"/>
          <w:bCs/>
          <w:sz w:val="24"/>
          <w:szCs w:val="24"/>
        </w:rPr>
        <w:t>eport refer</w:t>
      </w:r>
      <w:r w:rsidR="00F05EB3" w:rsidRPr="00F80090">
        <w:rPr>
          <w:rFonts w:ascii="Trebuchet MS" w:hAnsi="Trebuchet MS" w:cs="Verdana"/>
          <w:bCs/>
          <w:sz w:val="24"/>
          <w:szCs w:val="24"/>
        </w:rPr>
        <w:t>red</w:t>
      </w:r>
      <w:r w:rsidR="00BD5E95" w:rsidRPr="00F80090">
        <w:rPr>
          <w:rFonts w:ascii="Trebuchet MS" w:hAnsi="Trebuchet MS" w:cs="Verdana"/>
          <w:bCs/>
          <w:sz w:val="24"/>
          <w:szCs w:val="24"/>
        </w:rPr>
        <w:t xml:space="preserve"> to a shortfall of Industrial Land</w:t>
      </w:r>
      <w:r w:rsidR="00F05EB3" w:rsidRPr="00F80090">
        <w:rPr>
          <w:rFonts w:ascii="Trebuchet MS" w:hAnsi="Trebuchet MS" w:cs="Verdana"/>
          <w:bCs/>
          <w:sz w:val="24"/>
          <w:szCs w:val="24"/>
        </w:rPr>
        <w:t xml:space="preserve"> in the Black Country of </w:t>
      </w:r>
      <w:r w:rsidR="00BD5E95" w:rsidRPr="00F80090">
        <w:rPr>
          <w:rFonts w:ascii="Trebuchet MS" w:hAnsi="Trebuchet MS" w:cs="Verdana"/>
          <w:bCs/>
          <w:sz w:val="24"/>
          <w:szCs w:val="24"/>
        </w:rPr>
        <w:t>5</w:t>
      </w:r>
      <w:r w:rsidR="00101917" w:rsidRPr="00F80090">
        <w:rPr>
          <w:rFonts w:ascii="Trebuchet MS" w:hAnsi="Trebuchet MS" w:cs="Verdana"/>
          <w:bCs/>
          <w:sz w:val="24"/>
          <w:szCs w:val="24"/>
        </w:rPr>
        <w:t>5</w:t>
      </w:r>
      <w:r w:rsidR="00BD5E95" w:rsidRPr="00F80090">
        <w:rPr>
          <w:rFonts w:ascii="Trebuchet MS" w:hAnsi="Trebuchet MS" w:cs="Verdana"/>
          <w:bCs/>
          <w:sz w:val="24"/>
          <w:szCs w:val="24"/>
        </w:rPr>
        <w:t>3 hectares</w:t>
      </w:r>
      <w:r w:rsidR="00101917" w:rsidRPr="00F80090">
        <w:rPr>
          <w:rFonts w:ascii="Trebuchet MS" w:hAnsi="Trebuchet MS" w:cs="Verdana"/>
          <w:bCs/>
          <w:sz w:val="24"/>
          <w:szCs w:val="24"/>
        </w:rPr>
        <w:t xml:space="preserve"> (down from 563 in the previous report</w:t>
      </w:r>
      <w:r w:rsidR="00772FE4">
        <w:rPr>
          <w:rFonts w:ascii="Trebuchet MS" w:hAnsi="Trebuchet MS" w:cs="Verdana"/>
          <w:bCs/>
          <w:sz w:val="24"/>
          <w:szCs w:val="24"/>
        </w:rPr>
        <w:t>).</w:t>
      </w:r>
    </w:p>
    <w:p w14:paraId="36DA1B7E" w14:textId="7C48065B" w:rsidR="007E12A0" w:rsidRPr="00F80090" w:rsidRDefault="00366FA3" w:rsidP="00F80090">
      <w:pPr>
        <w:spacing w:before="100" w:beforeAutospacing="1" w:after="100" w:afterAutospacing="1"/>
        <w:rPr>
          <w:rFonts w:ascii="Trebuchet MS" w:hAnsi="Trebuchet MS" w:cs="Verdana"/>
          <w:bCs/>
          <w:sz w:val="24"/>
          <w:szCs w:val="24"/>
        </w:rPr>
      </w:pPr>
      <w:r>
        <w:rPr>
          <w:rFonts w:ascii="Trebuchet MS" w:hAnsi="Trebuchet MS" w:cs="Verdana"/>
          <w:bCs/>
          <w:sz w:val="24"/>
          <w:szCs w:val="24"/>
        </w:rPr>
        <w:t xml:space="preserve">2.1.2 </w:t>
      </w:r>
      <w:r w:rsidR="00F05EB3" w:rsidRPr="00F80090">
        <w:rPr>
          <w:rFonts w:ascii="Trebuchet MS" w:hAnsi="Trebuchet MS" w:cs="Verdana"/>
          <w:bCs/>
          <w:sz w:val="24"/>
          <w:szCs w:val="24"/>
        </w:rPr>
        <w:t xml:space="preserve">At the time I was concerned that, </w:t>
      </w:r>
      <w:r w:rsidR="00BD5E95" w:rsidRPr="00F80090">
        <w:rPr>
          <w:rFonts w:ascii="Trebuchet MS" w:hAnsi="Trebuchet MS" w:cs="Verdana"/>
          <w:bCs/>
          <w:sz w:val="24"/>
          <w:szCs w:val="24"/>
        </w:rPr>
        <w:t>while the</w:t>
      </w:r>
      <w:r w:rsidR="00945E85" w:rsidRPr="00F80090">
        <w:rPr>
          <w:rFonts w:ascii="Trebuchet MS" w:hAnsi="Trebuchet MS" w:cs="Verdana"/>
          <w:bCs/>
          <w:sz w:val="24"/>
          <w:szCs w:val="24"/>
        </w:rPr>
        <w:t xml:space="preserve"> Urban Capacity Study state</w:t>
      </w:r>
      <w:r w:rsidR="00F05EB3" w:rsidRPr="00F80090">
        <w:rPr>
          <w:rFonts w:ascii="Trebuchet MS" w:hAnsi="Trebuchet MS" w:cs="Verdana"/>
          <w:bCs/>
          <w:sz w:val="24"/>
          <w:szCs w:val="24"/>
        </w:rPr>
        <w:t>d</w:t>
      </w:r>
      <w:r w:rsidR="00945E85" w:rsidRPr="00F80090">
        <w:rPr>
          <w:rFonts w:ascii="Trebuchet MS" w:hAnsi="Trebuchet MS" w:cs="Verdana"/>
          <w:bCs/>
          <w:sz w:val="24"/>
          <w:szCs w:val="24"/>
        </w:rPr>
        <w:t xml:space="preserve"> that</w:t>
      </w:r>
      <w:r w:rsidR="00BD5E95" w:rsidRPr="00F80090">
        <w:rPr>
          <w:rFonts w:ascii="Trebuchet MS" w:hAnsi="Trebuchet MS" w:cs="Verdana"/>
          <w:bCs/>
          <w:sz w:val="24"/>
          <w:szCs w:val="24"/>
        </w:rPr>
        <w:t xml:space="preserve"> land in South Staffordshire could contribute to need</w:t>
      </w:r>
      <w:r w:rsidR="00945E85" w:rsidRPr="00F80090">
        <w:rPr>
          <w:rFonts w:ascii="Trebuchet MS" w:hAnsi="Trebuchet MS" w:cs="Verdana"/>
          <w:bCs/>
          <w:sz w:val="24"/>
          <w:szCs w:val="24"/>
        </w:rPr>
        <w:t>s of</w:t>
      </w:r>
      <w:r w:rsidR="00BD5E95" w:rsidRPr="00F80090">
        <w:rPr>
          <w:rFonts w:ascii="Trebuchet MS" w:hAnsi="Trebuchet MS" w:cs="Verdana"/>
          <w:bCs/>
          <w:sz w:val="24"/>
          <w:szCs w:val="24"/>
        </w:rPr>
        <w:t xml:space="preserve"> the Black Country, they only consider</w:t>
      </w:r>
      <w:r w:rsidR="00F05EB3" w:rsidRPr="00F80090">
        <w:rPr>
          <w:rFonts w:ascii="Trebuchet MS" w:hAnsi="Trebuchet MS" w:cs="Verdana"/>
          <w:bCs/>
          <w:sz w:val="24"/>
          <w:szCs w:val="24"/>
        </w:rPr>
        <w:t>ed</w:t>
      </w:r>
      <w:r w:rsidR="00BD5E95" w:rsidRPr="00F80090">
        <w:rPr>
          <w:rFonts w:ascii="Trebuchet MS" w:hAnsi="Trebuchet MS" w:cs="Verdana"/>
          <w:bCs/>
          <w:sz w:val="24"/>
          <w:szCs w:val="24"/>
        </w:rPr>
        <w:t xml:space="preserve"> </w:t>
      </w:r>
      <w:r w:rsidR="00BD5E95" w:rsidRPr="00F80090">
        <w:rPr>
          <w:rFonts w:ascii="Trebuchet MS" w:hAnsi="Trebuchet MS" w:cs="Verdana"/>
          <w:bCs/>
          <w:sz w:val="24"/>
          <w:szCs w:val="24"/>
        </w:rPr>
        <w:lastRenderedPageBreak/>
        <w:t>30-35%</w:t>
      </w:r>
      <w:r>
        <w:rPr>
          <w:rFonts w:ascii="Trebuchet MS" w:hAnsi="Trebuchet MS" w:cs="Verdana"/>
          <w:bCs/>
          <w:sz w:val="24"/>
          <w:szCs w:val="24"/>
        </w:rPr>
        <w:t xml:space="preserve"> </w:t>
      </w:r>
      <w:r w:rsidR="00BD5E95" w:rsidRPr="00F80090">
        <w:rPr>
          <w:rFonts w:ascii="Trebuchet MS" w:hAnsi="Trebuchet MS" w:cs="Verdana"/>
          <w:bCs/>
          <w:sz w:val="24"/>
          <w:szCs w:val="24"/>
        </w:rPr>
        <w:t xml:space="preserve">of the </w:t>
      </w:r>
      <w:r w:rsidR="00F05EB3" w:rsidRPr="00F80090">
        <w:rPr>
          <w:rFonts w:ascii="Trebuchet MS" w:hAnsi="Trebuchet MS" w:cs="Verdana"/>
          <w:bCs/>
          <w:sz w:val="24"/>
          <w:szCs w:val="24"/>
        </w:rPr>
        <w:t xml:space="preserve">now approved West Midlands National Rail Freight Interchange </w:t>
      </w:r>
      <w:r w:rsidR="006144EE" w:rsidRPr="00F80090">
        <w:rPr>
          <w:rFonts w:ascii="Trebuchet MS" w:hAnsi="Trebuchet MS" w:cs="Verdana"/>
          <w:bCs/>
          <w:sz w:val="24"/>
          <w:szCs w:val="24"/>
        </w:rPr>
        <w:t xml:space="preserve">at </w:t>
      </w:r>
      <w:r w:rsidR="00BD5E95" w:rsidRPr="00F80090">
        <w:rPr>
          <w:rFonts w:ascii="Trebuchet MS" w:hAnsi="Trebuchet MS" w:cs="Verdana"/>
          <w:bCs/>
          <w:sz w:val="24"/>
          <w:szCs w:val="24"/>
        </w:rPr>
        <w:t>Four Ashes (80-100 hectares) to be relevant. This seem</w:t>
      </w:r>
      <w:r w:rsidR="00F05EB3" w:rsidRPr="00F80090">
        <w:rPr>
          <w:rFonts w:ascii="Trebuchet MS" w:hAnsi="Trebuchet MS" w:cs="Verdana"/>
          <w:bCs/>
          <w:sz w:val="24"/>
          <w:szCs w:val="24"/>
        </w:rPr>
        <w:t>ed</w:t>
      </w:r>
      <w:r w:rsidR="00BD5E95" w:rsidRPr="00F80090">
        <w:rPr>
          <w:rFonts w:ascii="Trebuchet MS" w:hAnsi="Trebuchet MS" w:cs="Verdana"/>
          <w:bCs/>
          <w:sz w:val="24"/>
          <w:szCs w:val="24"/>
        </w:rPr>
        <w:t xml:space="preserve"> conservative, </w:t>
      </w:r>
      <w:r w:rsidR="00F05EB3" w:rsidRPr="00F80090">
        <w:rPr>
          <w:rFonts w:ascii="Trebuchet MS" w:hAnsi="Trebuchet MS" w:cs="Verdana"/>
          <w:bCs/>
          <w:sz w:val="24"/>
          <w:szCs w:val="24"/>
        </w:rPr>
        <w:t xml:space="preserve">and </w:t>
      </w:r>
      <w:r w:rsidR="00BD5E95" w:rsidRPr="00F80090">
        <w:rPr>
          <w:rFonts w:ascii="Trebuchet MS" w:hAnsi="Trebuchet MS" w:cs="Verdana"/>
          <w:bCs/>
          <w:sz w:val="24"/>
          <w:szCs w:val="24"/>
        </w:rPr>
        <w:t>raise</w:t>
      </w:r>
      <w:r w:rsidR="00F05EB3" w:rsidRPr="00F80090">
        <w:rPr>
          <w:rFonts w:ascii="Trebuchet MS" w:hAnsi="Trebuchet MS" w:cs="Verdana"/>
          <w:bCs/>
          <w:sz w:val="24"/>
          <w:szCs w:val="24"/>
        </w:rPr>
        <w:t>d</w:t>
      </w:r>
      <w:r w:rsidR="00BD5E95" w:rsidRPr="00F80090">
        <w:rPr>
          <w:rFonts w:ascii="Trebuchet MS" w:hAnsi="Trebuchet MS" w:cs="Verdana"/>
          <w:bCs/>
          <w:sz w:val="24"/>
          <w:szCs w:val="24"/>
        </w:rPr>
        <w:t xml:space="preserve"> the question </w:t>
      </w:r>
      <w:r w:rsidR="00945E85" w:rsidRPr="00F80090">
        <w:rPr>
          <w:rFonts w:ascii="Trebuchet MS" w:hAnsi="Trebuchet MS" w:cs="Verdana"/>
          <w:bCs/>
          <w:sz w:val="24"/>
          <w:szCs w:val="24"/>
        </w:rPr>
        <w:t xml:space="preserve">of </w:t>
      </w:r>
      <w:r w:rsidR="00BD5E95" w:rsidRPr="00F80090">
        <w:rPr>
          <w:rFonts w:ascii="Trebuchet MS" w:hAnsi="Trebuchet MS" w:cs="Verdana"/>
          <w:bCs/>
          <w:sz w:val="24"/>
          <w:szCs w:val="24"/>
        </w:rPr>
        <w:t xml:space="preserve">whose need </w:t>
      </w:r>
      <w:r w:rsidR="00F05EB3" w:rsidRPr="00F80090">
        <w:rPr>
          <w:rFonts w:ascii="Trebuchet MS" w:hAnsi="Trebuchet MS" w:cs="Verdana"/>
          <w:bCs/>
          <w:sz w:val="24"/>
          <w:szCs w:val="24"/>
        </w:rPr>
        <w:t xml:space="preserve">the </w:t>
      </w:r>
      <w:r w:rsidR="004D5065">
        <w:rPr>
          <w:rFonts w:ascii="Trebuchet MS" w:hAnsi="Trebuchet MS" w:cs="Verdana"/>
          <w:bCs/>
          <w:sz w:val="24"/>
          <w:szCs w:val="24"/>
        </w:rPr>
        <w:t>WM</w:t>
      </w:r>
      <w:r w:rsidR="00F05EB3" w:rsidRPr="00F80090">
        <w:rPr>
          <w:rFonts w:ascii="Trebuchet MS" w:hAnsi="Trebuchet MS" w:cs="Verdana"/>
          <w:bCs/>
          <w:sz w:val="24"/>
          <w:szCs w:val="24"/>
        </w:rPr>
        <w:t xml:space="preserve">RFI did </w:t>
      </w:r>
      <w:r w:rsidR="00BD5E95" w:rsidRPr="00F80090">
        <w:rPr>
          <w:rFonts w:ascii="Trebuchet MS" w:hAnsi="Trebuchet MS" w:cs="Verdana"/>
          <w:bCs/>
          <w:sz w:val="24"/>
          <w:szCs w:val="24"/>
        </w:rPr>
        <w:t>serve</w:t>
      </w:r>
      <w:r w:rsidR="006144EE" w:rsidRPr="00F80090">
        <w:rPr>
          <w:rFonts w:ascii="Trebuchet MS" w:hAnsi="Trebuchet MS" w:cs="Verdana"/>
          <w:bCs/>
          <w:sz w:val="24"/>
          <w:szCs w:val="24"/>
        </w:rPr>
        <w:t xml:space="preserve">, since it </w:t>
      </w:r>
      <w:r w:rsidR="00F05EB3" w:rsidRPr="00F80090">
        <w:rPr>
          <w:rFonts w:ascii="Trebuchet MS" w:hAnsi="Trebuchet MS" w:cs="Verdana"/>
          <w:bCs/>
          <w:sz w:val="24"/>
          <w:szCs w:val="24"/>
        </w:rPr>
        <w:t>was</w:t>
      </w:r>
      <w:r w:rsidR="006144EE" w:rsidRPr="00F80090">
        <w:rPr>
          <w:rFonts w:ascii="Trebuchet MS" w:hAnsi="Trebuchet MS" w:cs="Verdana"/>
          <w:bCs/>
          <w:sz w:val="24"/>
          <w:szCs w:val="24"/>
        </w:rPr>
        <w:t xml:space="preserve"> not required for South Staffordshire’s own need</w:t>
      </w:r>
      <w:r w:rsidR="007E12A0" w:rsidRPr="00F80090">
        <w:rPr>
          <w:rFonts w:ascii="Trebuchet MS" w:hAnsi="Trebuchet MS" w:cs="Verdana"/>
          <w:bCs/>
          <w:sz w:val="24"/>
          <w:szCs w:val="24"/>
        </w:rPr>
        <w:t xml:space="preserve"> according to the</w:t>
      </w:r>
      <w:r w:rsidR="00945E85" w:rsidRPr="00F80090">
        <w:rPr>
          <w:rFonts w:ascii="Trebuchet MS" w:hAnsi="Trebuchet MS" w:cs="Verdana"/>
          <w:bCs/>
          <w:sz w:val="24"/>
          <w:szCs w:val="24"/>
        </w:rPr>
        <w:t xml:space="preserve"> SSDC </w:t>
      </w:r>
      <w:r w:rsidR="007E12A0" w:rsidRPr="00F80090">
        <w:rPr>
          <w:rFonts w:ascii="Trebuchet MS" w:hAnsi="Trebuchet MS" w:cs="Verdana"/>
          <w:bCs/>
          <w:sz w:val="24"/>
          <w:szCs w:val="24"/>
        </w:rPr>
        <w:t>2018 Economic Development Needs Assessment</w:t>
      </w:r>
      <w:r w:rsidR="007E12A0" w:rsidRPr="00F80090">
        <w:rPr>
          <w:rStyle w:val="FootnoteReference"/>
          <w:rFonts w:ascii="Trebuchet MS" w:hAnsi="Trebuchet MS" w:cs="Verdana"/>
          <w:bCs/>
          <w:sz w:val="24"/>
          <w:szCs w:val="24"/>
        </w:rPr>
        <w:footnoteReference w:id="1"/>
      </w:r>
      <w:r w:rsidR="006144EE" w:rsidRPr="00F80090">
        <w:rPr>
          <w:rFonts w:ascii="Trebuchet MS" w:hAnsi="Trebuchet MS" w:cs="Verdana"/>
          <w:bCs/>
          <w:sz w:val="24"/>
          <w:szCs w:val="24"/>
        </w:rPr>
        <w:t>.</w:t>
      </w:r>
      <w:r w:rsidR="007E12A0" w:rsidRPr="00F80090">
        <w:rPr>
          <w:rFonts w:ascii="Trebuchet MS" w:hAnsi="Trebuchet MS" w:cs="Verdana"/>
          <w:bCs/>
          <w:sz w:val="24"/>
          <w:szCs w:val="24"/>
        </w:rPr>
        <w:t xml:space="preserve"> Moreover, Shropshire in their M54 </w:t>
      </w:r>
      <w:r w:rsidR="00945E85" w:rsidRPr="00F80090">
        <w:rPr>
          <w:rFonts w:ascii="Trebuchet MS" w:hAnsi="Trebuchet MS" w:cs="Verdana"/>
          <w:bCs/>
          <w:sz w:val="24"/>
          <w:szCs w:val="24"/>
        </w:rPr>
        <w:t xml:space="preserve">Strategic Options </w:t>
      </w:r>
      <w:r w:rsidR="007E12A0" w:rsidRPr="00F80090">
        <w:rPr>
          <w:rFonts w:ascii="Trebuchet MS" w:hAnsi="Trebuchet MS" w:cs="Verdana"/>
          <w:bCs/>
          <w:sz w:val="24"/>
          <w:szCs w:val="24"/>
        </w:rPr>
        <w:t>Study d</w:t>
      </w:r>
      <w:r w:rsidR="00F05EB3" w:rsidRPr="00F80090">
        <w:rPr>
          <w:rFonts w:ascii="Trebuchet MS" w:hAnsi="Trebuchet MS" w:cs="Verdana"/>
          <w:bCs/>
          <w:sz w:val="24"/>
          <w:szCs w:val="24"/>
        </w:rPr>
        <w:t>id</w:t>
      </w:r>
      <w:r w:rsidR="007E12A0" w:rsidRPr="00F80090">
        <w:rPr>
          <w:rFonts w:ascii="Trebuchet MS" w:hAnsi="Trebuchet MS" w:cs="Verdana"/>
          <w:bCs/>
          <w:sz w:val="24"/>
          <w:szCs w:val="24"/>
        </w:rPr>
        <w:t xml:space="preserve"> not seem to identify it as meeting their need.</w:t>
      </w:r>
      <w:r w:rsidR="007E12A0" w:rsidRPr="00F80090">
        <w:rPr>
          <w:rStyle w:val="FootnoteReference"/>
          <w:rFonts w:ascii="Trebuchet MS" w:hAnsi="Trebuchet MS" w:cs="Verdana"/>
          <w:bCs/>
          <w:sz w:val="24"/>
          <w:szCs w:val="24"/>
        </w:rPr>
        <w:footnoteReference w:id="2"/>
      </w:r>
    </w:p>
    <w:p w14:paraId="667647E5" w14:textId="6482E446" w:rsidR="009322F1" w:rsidRPr="00F80090" w:rsidRDefault="00366FA3" w:rsidP="00F80090">
      <w:pPr>
        <w:spacing w:before="100" w:beforeAutospacing="1" w:after="100" w:afterAutospacing="1"/>
        <w:rPr>
          <w:rFonts w:ascii="Trebuchet MS" w:hAnsi="Trebuchet MS" w:cs="Verdana"/>
          <w:bCs/>
          <w:sz w:val="24"/>
          <w:szCs w:val="24"/>
        </w:rPr>
      </w:pPr>
      <w:r>
        <w:rPr>
          <w:rFonts w:ascii="Trebuchet MS" w:hAnsi="Trebuchet MS" w:cs="Verdana"/>
          <w:bCs/>
          <w:sz w:val="24"/>
          <w:szCs w:val="24"/>
        </w:rPr>
        <w:t xml:space="preserve">2.1.3 </w:t>
      </w:r>
      <w:r w:rsidR="00CA650D" w:rsidRPr="00F80090">
        <w:rPr>
          <w:rFonts w:ascii="Trebuchet MS" w:hAnsi="Trebuchet MS" w:cs="Verdana"/>
          <w:bCs/>
          <w:sz w:val="24"/>
          <w:szCs w:val="24"/>
        </w:rPr>
        <w:t xml:space="preserve">Another assumption </w:t>
      </w:r>
      <w:r w:rsidR="00F05EB3" w:rsidRPr="00F80090">
        <w:rPr>
          <w:rFonts w:ascii="Trebuchet MS" w:hAnsi="Trebuchet MS" w:cs="Verdana"/>
          <w:bCs/>
          <w:sz w:val="24"/>
          <w:szCs w:val="24"/>
        </w:rPr>
        <w:t>wa</w:t>
      </w:r>
      <w:r w:rsidR="00CA650D" w:rsidRPr="00F80090">
        <w:rPr>
          <w:rFonts w:ascii="Trebuchet MS" w:hAnsi="Trebuchet MS" w:cs="Verdana"/>
          <w:bCs/>
          <w:sz w:val="24"/>
          <w:szCs w:val="24"/>
        </w:rPr>
        <w:t>s in relation to the 90 hectares of additional land in South Staffordshire</w:t>
      </w:r>
      <w:r w:rsidR="007E12A0" w:rsidRPr="00F80090">
        <w:rPr>
          <w:rFonts w:ascii="Trebuchet MS" w:hAnsi="Trebuchet MS" w:cs="Verdana"/>
          <w:bCs/>
          <w:sz w:val="24"/>
          <w:szCs w:val="24"/>
        </w:rPr>
        <w:t>’s own plan</w:t>
      </w:r>
      <w:r w:rsidR="00CA650D" w:rsidRPr="00F80090">
        <w:rPr>
          <w:rFonts w:ascii="Trebuchet MS" w:hAnsi="Trebuchet MS" w:cs="Verdana"/>
          <w:bCs/>
          <w:sz w:val="24"/>
          <w:szCs w:val="24"/>
        </w:rPr>
        <w:t>. The Urban Capacity Study suggests only 20 hectares of this could be considered as meeting need in the Black Country based on the 2018 South Staffordshire EDNA.</w:t>
      </w:r>
    </w:p>
    <w:p w14:paraId="3F4AA3FC" w14:textId="1520E9C8" w:rsidR="00CA650D" w:rsidRPr="00F80090" w:rsidRDefault="00366FA3" w:rsidP="00F80090">
      <w:pPr>
        <w:spacing w:before="100" w:beforeAutospacing="1" w:after="100" w:afterAutospacing="1"/>
        <w:rPr>
          <w:rFonts w:ascii="Trebuchet MS" w:hAnsi="Trebuchet MS" w:cs="Verdana"/>
          <w:bCs/>
          <w:sz w:val="24"/>
          <w:szCs w:val="24"/>
        </w:rPr>
      </w:pPr>
      <w:r>
        <w:rPr>
          <w:rFonts w:ascii="Trebuchet MS" w:hAnsi="Trebuchet MS" w:cs="Verdana"/>
          <w:bCs/>
          <w:sz w:val="24"/>
          <w:szCs w:val="24"/>
        </w:rPr>
        <w:t xml:space="preserve">2.1.4 </w:t>
      </w:r>
      <w:r w:rsidR="00CA650D" w:rsidRPr="00F80090">
        <w:rPr>
          <w:rFonts w:ascii="Trebuchet MS" w:hAnsi="Trebuchet MS" w:cs="Verdana"/>
          <w:bCs/>
          <w:sz w:val="24"/>
          <w:szCs w:val="24"/>
        </w:rPr>
        <w:t>However, th</w:t>
      </w:r>
      <w:r w:rsidR="00F05EB3" w:rsidRPr="00F80090">
        <w:rPr>
          <w:rFonts w:ascii="Trebuchet MS" w:hAnsi="Trebuchet MS" w:cs="Verdana"/>
          <w:bCs/>
          <w:sz w:val="24"/>
          <w:szCs w:val="24"/>
        </w:rPr>
        <w:t>at</w:t>
      </w:r>
      <w:r w:rsidR="00CA650D" w:rsidRPr="00F80090">
        <w:rPr>
          <w:rFonts w:ascii="Trebuchet MS" w:hAnsi="Trebuchet MS" w:cs="Verdana"/>
          <w:bCs/>
          <w:sz w:val="24"/>
          <w:szCs w:val="24"/>
        </w:rPr>
        <w:t xml:space="preserve"> shortfall of 67 hectares in South Staffordshire </w:t>
      </w:r>
      <w:r w:rsidR="00F05EB3" w:rsidRPr="00F80090">
        <w:rPr>
          <w:rFonts w:ascii="Trebuchet MS" w:hAnsi="Trebuchet MS" w:cs="Verdana"/>
          <w:bCs/>
          <w:sz w:val="24"/>
          <w:szCs w:val="24"/>
        </w:rPr>
        <w:t>wa</w:t>
      </w:r>
      <w:r w:rsidR="00CA650D" w:rsidRPr="00F80090">
        <w:rPr>
          <w:rFonts w:ascii="Trebuchet MS" w:hAnsi="Trebuchet MS" w:cs="Verdana"/>
          <w:bCs/>
          <w:sz w:val="24"/>
          <w:szCs w:val="24"/>
        </w:rPr>
        <w:t>s based on past completions of employment land</w:t>
      </w:r>
      <w:r w:rsidR="009322F1" w:rsidRPr="00F80090">
        <w:rPr>
          <w:rFonts w:ascii="Trebuchet MS" w:hAnsi="Trebuchet MS" w:cs="Verdana"/>
          <w:bCs/>
          <w:sz w:val="24"/>
          <w:szCs w:val="24"/>
        </w:rPr>
        <w:t>, which would also include any employment land meeting Black Country need (by definition)</w:t>
      </w:r>
      <w:r w:rsidR="00CA650D" w:rsidRPr="00F80090">
        <w:rPr>
          <w:rFonts w:ascii="Trebuchet MS" w:hAnsi="Trebuchet MS" w:cs="Verdana"/>
          <w:bCs/>
          <w:sz w:val="24"/>
          <w:szCs w:val="24"/>
        </w:rPr>
        <w:t>. Given the very close links between South Staffordshire and Wolverhampton, with considerable cross-boundary commuting flows, the separation of the two in this way seem</w:t>
      </w:r>
      <w:r w:rsidR="00F05EB3" w:rsidRPr="00F80090">
        <w:rPr>
          <w:rFonts w:ascii="Trebuchet MS" w:hAnsi="Trebuchet MS" w:cs="Verdana"/>
          <w:bCs/>
          <w:sz w:val="24"/>
          <w:szCs w:val="24"/>
        </w:rPr>
        <w:t>ed</w:t>
      </w:r>
      <w:r w:rsidR="00CA650D" w:rsidRPr="00F80090">
        <w:rPr>
          <w:rFonts w:ascii="Trebuchet MS" w:hAnsi="Trebuchet MS" w:cs="Verdana"/>
          <w:bCs/>
          <w:sz w:val="24"/>
          <w:szCs w:val="24"/>
        </w:rPr>
        <w:t xml:space="preserve"> problematic. Indeed, of the four key sites identified in the South Staffordshire S</w:t>
      </w:r>
      <w:r w:rsidR="007E12A0" w:rsidRPr="00F80090">
        <w:rPr>
          <w:rFonts w:ascii="Trebuchet MS" w:hAnsi="Trebuchet MS" w:cs="Verdana"/>
          <w:bCs/>
          <w:sz w:val="24"/>
          <w:szCs w:val="24"/>
        </w:rPr>
        <w:t xml:space="preserve">ite </w:t>
      </w:r>
      <w:r w:rsidR="00CA650D" w:rsidRPr="00F80090">
        <w:rPr>
          <w:rFonts w:ascii="Trebuchet MS" w:hAnsi="Trebuchet MS" w:cs="Verdana"/>
          <w:bCs/>
          <w:sz w:val="24"/>
          <w:szCs w:val="24"/>
        </w:rPr>
        <w:t>A</w:t>
      </w:r>
      <w:r w:rsidR="007E12A0" w:rsidRPr="00F80090">
        <w:rPr>
          <w:rFonts w:ascii="Trebuchet MS" w:hAnsi="Trebuchet MS" w:cs="Verdana"/>
          <w:bCs/>
          <w:sz w:val="24"/>
          <w:szCs w:val="24"/>
        </w:rPr>
        <w:t xml:space="preserve">llocation </w:t>
      </w:r>
      <w:r w:rsidR="00CA650D" w:rsidRPr="00F80090">
        <w:rPr>
          <w:rFonts w:ascii="Trebuchet MS" w:hAnsi="Trebuchet MS" w:cs="Verdana"/>
          <w:bCs/>
          <w:sz w:val="24"/>
          <w:szCs w:val="24"/>
        </w:rPr>
        <w:t>D</w:t>
      </w:r>
      <w:r w:rsidR="007E12A0" w:rsidRPr="00F80090">
        <w:rPr>
          <w:rFonts w:ascii="Trebuchet MS" w:hAnsi="Trebuchet MS" w:cs="Verdana"/>
          <w:bCs/>
          <w:sz w:val="24"/>
          <w:szCs w:val="24"/>
        </w:rPr>
        <w:t>ocument (SAD)</w:t>
      </w:r>
      <w:r w:rsidR="007E12A0" w:rsidRPr="00F80090">
        <w:rPr>
          <w:rStyle w:val="FootnoteReference"/>
          <w:rFonts w:ascii="Trebuchet MS" w:hAnsi="Trebuchet MS" w:cs="Verdana"/>
          <w:bCs/>
          <w:sz w:val="24"/>
          <w:szCs w:val="24"/>
        </w:rPr>
        <w:footnoteReference w:id="3"/>
      </w:r>
      <w:r w:rsidR="00CA650D" w:rsidRPr="00F80090">
        <w:rPr>
          <w:rFonts w:ascii="Trebuchet MS" w:hAnsi="Trebuchet MS" w:cs="Verdana"/>
          <w:bCs/>
          <w:sz w:val="24"/>
          <w:szCs w:val="24"/>
        </w:rPr>
        <w:t xml:space="preserve">, three </w:t>
      </w:r>
      <w:r w:rsidR="00F05EB3" w:rsidRPr="00F80090">
        <w:rPr>
          <w:rFonts w:ascii="Trebuchet MS" w:hAnsi="Trebuchet MS" w:cs="Verdana"/>
          <w:bCs/>
          <w:sz w:val="24"/>
          <w:szCs w:val="24"/>
        </w:rPr>
        <w:t>we</w:t>
      </w:r>
      <w:r w:rsidR="00CA650D" w:rsidRPr="00F80090">
        <w:rPr>
          <w:rFonts w:ascii="Trebuchet MS" w:hAnsi="Trebuchet MS" w:cs="Verdana"/>
          <w:bCs/>
          <w:sz w:val="24"/>
          <w:szCs w:val="24"/>
        </w:rPr>
        <w:t>re on the boundary of Wol</w:t>
      </w:r>
      <w:r w:rsidR="006144EE" w:rsidRPr="00F80090">
        <w:rPr>
          <w:rFonts w:ascii="Trebuchet MS" w:hAnsi="Trebuchet MS" w:cs="Verdana"/>
          <w:bCs/>
          <w:sz w:val="24"/>
          <w:szCs w:val="24"/>
        </w:rPr>
        <w:t>v</w:t>
      </w:r>
      <w:r w:rsidR="00CA650D" w:rsidRPr="00F80090">
        <w:rPr>
          <w:rFonts w:ascii="Trebuchet MS" w:hAnsi="Trebuchet MS" w:cs="Verdana"/>
          <w:bCs/>
          <w:sz w:val="24"/>
          <w:szCs w:val="24"/>
        </w:rPr>
        <w:t>erhampton.</w:t>
      </w:r>
    </w:p>
    <w:p w14:paraId="20730165" w14:textId="03623198" w:rsidR="00F05EB3" w:rsidRPr="00F80090" w:rsidRDefault="00366FA3" w:rsidP="00F80090">
      <w:pPr>
        <w:spacing w:before="100" w:beforeAutospacing="1" w:after="100" w:afterAutospacing="1"/>
        <w:rPr>
          <w:rFonts w:ascii="Trebuchet MS" w:hAnsi="Trebuchet MS" w:cs="Verdana"/>
          <w:bCs/>
          <w:sz w:val="24"/>
          <w:szCs w:val="24"/>
        </w:rPr>
      </w:pPr>
      <w:r>
        <w:rPr>
          <w:rFonts w:ascii="Trebuchet MS" w:hAnsi="Trebuchet MS" w:cs="Verdana"/>
          <w:bCs/>
          <w:sz w:val="24"/>
          <w:szCs w:val="24"/>
        </w:rPr>
        <w:t xml:space="preserve">2.1.5 </w:t>
      </w:r>
      <w:r w:rsidR="005C5BFC" w:rsidRPr="00F80090">
        <w:rPr>
          <w:rFonts w:ascii="Trebuchet MS" w:hAnsi="Trebuchet MS" w:cs="Verdana"/>
          <w:bCs/>
          <w:sz w:val="24"/>
          <w:szCs w:val="24"/>
        </w:rPr>
        <w:t xml:space="preserve">Moreover, other sites that </w:t>
      </w:r>
      <w:r w:rsidR="00F05EB3" w:rsidRPr="00F80090">
        <w:rPr>
          <w:rFonts w:ascii="Trebuchet MS" w:hAnsi="Trebuchet MS" w:cs="Verdana"/>
          <w:bCs/>
          <w:sz w:val="24"/>
          <w:szCs w:val="24"/>
        </w:rPr>
        <w:t>we</w:t>
      </w:r>
      <w:r w:rsidR="005C5BFC" w:rsidRPr="00F80090">
        <w:rPr>
          <w:rFonts w:ascii="Trebuchet MS" w:hAnsi="Trebuchet MS" w:cs="Verdana"/>
          <w:bCs/>
          <w:sz w:val="24"/>
          <w:szCs w:val="24"/>
        </w:rPr>
        <w:t xml:space="preserve">re being promoted in </w:t>
      </w:r>
      <w:r w:rsidR="006144EE" w:rsidRPr="00F80090">
        <w:rPr>
          <w:rFonts w:ascii="Trebuchet MS" w:hAnsi="Trebuchet MS" w:cs="Verdana"/>
          <w:bCs/>
          <w:sz w:val="24"/>
          <w:szCs w:val="24"/>
        </w:rPr>
        <w:t xml:space="preserve">other </w:t>
      </w:r>
      <w:r w:rsidR="005C5BFC" w:rsidRPr="00F80090">
        <w:rPr>
          <w:rFonts w:ascii="Trebuchet MS" w:hAnsi="Trebuchet MS" w:cs="Verdana"/>
          <w:bCs/>
          <w:sz w:val="24"/>
          <w:szCs w:val="24"/>
        </w:rPr>
        <w:t>neighbouring authorities would appear to be meeting Black Country need.</w:t>
      </w:r>
      <w:r w:rsidR="00F05EB3" w:rsidRPr="00F80090">
        <w:rPr>
          <w:rFonts w:ascii="Trebuchet MS" w:hAnsi="Trebuchet MS" w:cs="Verdana"/>
          <w:bCs/>
          <w:sz w:val="24"/>
          <w:szCs w:val="24"/>
        </w:rPr>
        <w:t xml:space="preserve"> This would include the contested M54 Junction 3 site</w:t>
      </w:r>
      <w:r w:rsidR="00F05EB3" w:rsidRPr="00F80090">
        <w:rPr>
          <w:rStyle w:val="FootnoteReference"/>
          <w:rFonts w:ascii="Trebuchet MS" w:hAnsi="Trebuchet MS" w:cs="Verdana"/>
          <w:bCs/>
          <w:sz w:val="24"/>
          <w:szCs w:val="24"/>
        </w:rPr>
        <w:footnoteReference w:id="4"/>
      </w:r>
      <w:r w:rsidR="00F05EB3" w:rsidRPr="00F80090">
        <w:rPr>
          <w:rFonts w:ascii="Trebuchet MS" w:hAnsi="Trebuchet MS" w:cs="Verdana"/>
          <w:bCs/>
          <w:sz w:val="24"/>
          <w:szCs w:val="24"/>
        </w:rPr>
        <w:t xml:space="preserve"> as well as a </w:t>
      </w:r>
      <w:r w:rsidR="005C5BFC" w:rsidRPr="00F80090">
        <w:rPr>
          <w:rFonts w:ascii="Trebuchet MS" w:hAnsi="Trebuchet MS" w:cs="Verdana"/>
          <w:bCs/>
          <w:sz w:val="24"/>
          <w:szCs w:val="24"/>
        </w:rPr>
        <w:t>further 123 hectares is identified on other sites in that corridor, not including the Cosford airfield site which covers 250 hectares in total and, whose future is currently uncertain (due to future aviation and RAF operational needs).</w:t>
      </w:r>
    </w:p>
    <w:p w14:paraId="52A41921" w14:textId="12143166" w:rsidR="006144EE" w:rsidRPr="00F80090" w:rsidRDefault="00366FA3" w:rsidP="00F80090">
      <w:pPr>
        <w:spacing w:before="100" w:beforeAutospacing="1" w:after="100" w:afterAutospacing="1"/>
        <w:rPr>
          <w:rFonts w:ascii="Trebuchet MS" w:hAnsi="Trebuchet MS" w:cs="Verdana"/>
          <w:bCs/>
          <w:sz w:val="24"/>
          <w:szCs w:val="24"/>
        </w:rPr>
      </w:pPr>
      <w:r>
        <w:rPr>
          <w:rFonts w:ascii="Trebuchet MS" w:hAnsi="Trebuchet MS" w:cs="Verdana"/>
          <w:bCs/>
          <w:sz w:val="24"/>
          <w:szCs w:val="24"/>
        </w:rPr>
        <w:t xml:space="preserve">2.1.6 </w:t>
      </w:r>
      <w:r w:rsidR="005C5BFC" w:rsidRPr="00F80090">
        <w:rPr>
          <w:rFonts w:ascii="Trebuchet MS" w:hAnsi="Trebuchet MS" w:cs="Verdana"/>
          <w:bCs/>
          <w:sz w:val="24"/>
          <w:szCs w:val="24"/>
        </w:rPr>
        <w:t xml:space="preserve">The M54 </w:t>
      </w:r>
      <w:r w:rsidR="00945E85" w:rsidRPr="00F80090">
        <w:rPr>
          <w:rFonts w:ascii="Trebuchet MS" w:hAnsi="Trebuchet MS" w:cs="Verdana"/>
          <w:bCs/>
          <w:sz w:val="24"/>
          <w:szCs w:val="24"/>
        </w:rPr>
        <w:t xml:space="preserve">Strategic Options </w:t>
      </w:r>
      <w:r w:rsidR="005C5BFC" w:rsidRPr="00F80090">
        <w:rPr>
          <w:rFonts w:ascii="Trebuchet MS" w:hAnsi="Trebuchet MS" w:cs="Verdana"/>
          <w:bCs/>
          <w:sz w:val="24"/>
          <w:szCs w:val="24"/>
        </w:rPr>
        <w:t>Study suggest</w:t>
      </w:r>
      <w:r w:rsidR="00F05EB3" w:rsidRPr="00F80090">
        <w:rPr>
          <w:rFonts w:ascii="Trebuchet MS" w:hAnsi="Trebuchet MS" w:cs="Verdana"/>
          <w:bCs/>
          <w:sz w:val="24"/>
          <w:szCs w:val="24"/>
        </w:rPr>
        <w:t>ed</w:t>
      </w:r>
      <w:r w:rsidR="005C5BFC" w:rsidRPr="00F80090">
        <w:rPr>
          <w:rFonts w:ascii="Trebuchet MS" w:hAnsi="Trebuchet MS" w:cs="Verdana"/>
          <w:bCs/>
          <w:sz w:val="24"/>
          <w:szCs w:val="24"/>
        </w:rPr>
        <w:t xml:space="preserve"> an approach to its future </w:t>
      </w:r>
      <w:r w:rsidR="00F05EB3" w:rsidRPr="00F80090">
        <w:rPr>
          <w:rFonts w:ascii="Trebuchet MS" w:hAnsi="Trebuchet MS" w:cs="Verdana"/>
          <w:bCs/>
          <w:sz w:val="24"/>
          <w:szCs w:val="24"/>
        </w:rPr>
        <w:t>wa</w:t>
      </w:r>
      <w:r w:rsidR="005C5BFC" w:rsidRPr="00F80090">
        <w:rPr>
          <w:rFonts w:ascii="Trebuchet MS" w:hAnsi="Trebuchet MS" w:cs="Verdana"/>
          <w:bCs/>
          <w:sz w:val="24"/>
          <w:szCs w:val="24"/>
        </w:rPr>
        <w:t xml:space="preserve">s likely to be developed during the plan process. </w:t>
      </w:r>
      <w:r w:rsidR="007E12A0" w:rsidRPr="00F80090">
        <w:rPr>
          <w:rFonts w:ascii="Trebuchet MS" w:hAnsi="Trebuchet MS" w:cs="Verdana"/>
          <w:bCs/>
          <w:sz w:val="24"/>
          <w:szCs w:val="24"/>
        </w:rPr>
        <w:t>Notably, t</w:t>
      </w:r>
      <w:r w:rsidR="006144EE" w:rsidRPr="00F80090">
        <w:rPr>
          <w:rFonts w:ascii="Trebuchet MS" w:hAnsi="Trebuchet MS" w:cs="Verdana"/>
          <w:bCs/>
          <w:sz w:val="24"/>
          <w:szCs w:val="24"/>
        </w:rPr>
        <w:t xml:space="preserve">he approach of Shropshire </w:t>
      </w:r>
      <w:r w:rsidR="007E12A0" w:rsidRPr="00F80090">
        <w:rPr>
          <w:rFonts w:ascii="Trebuchet MS" w:hAnsi="Trebuchet MS" w:cs="Verdana"/>
          <w:bCs/>
          <w:sz w:val="24"/>
          <w:szCs w:val="24"/>
        </w:rPr>
        <w:t xml:space="preserve">Council </w:t>
      </w:r>
      <w:r w:rsidR="00F05EB3" w:rsidRPr="00F80090">
        <w:rPr>
          <w:rFonts w:ascii="Trebuchet MS" w:hAnsi="Trebuchet MS" w:cs="Verdana"/>
          <w:bCs/>
          <w:sz w:val="24"/>
          <w:szCs w:val="24"/>
        </w:rPr>
        <w:t>wa</w:t>
      </w:r>
      <w:r w:rsidR="006144EE" w:rsidRPr="00F80090">
        <w:rPr>
          <w:rFonts w:ascii="Trebuchet MS" w:hAnsi="Trebuchet MS" w:cs="Verdana"/>
          <w:bCs/>
          <w:sz w:val="24"/>
          <w:szCs w:val="24"/>
        </w:rPr>
        <w:t>s also based on an optimistic economic need assessment</w:t>
      </w:r>
      <w:r w:rsidR="007E12A0" w:rsidRPr="00F80090">
        <w:rPr>
          <w:rFonts w:ascii="Trebuchet MS" w:hAnsi="Trebuchet MS" w:cs="Verdana"/>
          <w:bCs/>
          <w:sz w:val="24"/>
          <w:szCs w:val="24"/>
        </w:rPr>
        <w:t xml:space="preserve"> </w:t>
      </w:r>
      <w:r w:rsidR="00945E85" w:rsidRPr="00F80090">
        <w:rPr>
          <w:rFonts w:ascii="Trebuchet MS" w:hAnsi="Trebuchet MS" w:cs="Verdana"/>
          <w:bCs/>
          <w:sz w:val="24"/>
          <w:szCs w:val="24"/>
        </w:rPr>
        <w:t xml:space="preserve">which </w:t>
      </w:r>
      <w:r w:rsidR="007E12A0" w:rsidRPr="00F80090">
        <w:rPr>
          <w:rFonts w:ascii="Trebuchet MS" w:hAnsi="Trebuchet MS" w:cs="Verdana"/>
          <w:bCs/>
          <w:sz w:val="24"/>
          <w:szCs w:val="24"/>
        </w:rPr>
        <w:t>they claim requires population growth above their demographic need</w:t>
      </w:r>
      <w:r w:rsidR="006144EE" w:rsidRPr="00F80090">
        <w:rPr>
          <w:rFonts w:ascii="Trebuchet MS" w:hAnsi="Trebuchet MS" w:cs="Verdana"/>
          <w:bCs/>
          <w:sz w:val="24"/>
          <w:szCs w:val="24"/>
        </w:rPr>
        <w:t>.</w:t>
      </w:r>
      <w:r w:rsidR="009322F1" w:rsidRPr="00F80090">
        <w:rPr>
          <w:rStyle w:val="FootnoteReference"/>
          <w:rFonts w:ascii="Trebuchet MS" w:hAnsi="Trebuchet MS" w:cs="Verdana"/>
          <w:bCs/>
          <w:sz w:val="24"/>
          <w:szCs w:val="24"/>
        </w:rPr>
        <w:footnoteReference w:id="5"/>
      </w:r>
    </w:p>
    <w:p w14:paraId="44098296" w14:textId="02D8DC4F" w:rsidR="00CC1D5E" w:rsidRDefault="00366FA3" w:rsidP="00F80090">
      <w:pPr>
        <w:spacing w:before="100" w:beforeAutospacing="1" w:after="100" w:afterAutospacing="1"/>
        <w:rPr>
          <w:rFonts w:ascii="Trebuchet MS" w:hAnsi="Trebuchet MS" w:cs="Verdana"/>
          <w:bCs/>
          <w:sz w:val="24"/>
          <w:szCs w:val="24"/>
        </w:rPr>
      </w:pPr>
      <w:r>
        <w:rPr>
          <w:rFonts w:ascii="Trebuchet MS" w:hAnsi="Trebuchet MS" w:cs="Verdana"/>
          <w:bCs/>
          <w:sz w:val="24"/>
          <w:szCs w:val="24"/>
        </w:rPr>
        <w:t xml:space="preserve">2.1.7 </w:t>
      </w:r>
      <w:r w:rsidR="00F05EB3" w:rsidRPr="00F80090">
        <w:rPr>
          <w:rFonts w:ascii="Trebuchet MS" w:hAnsi="Trebuchet MS" w:cs="Verdana"/>
          <w:bCs/>
          <w:sz w:val="24"/>
          <w:szCs w:val="24"/>
        </w:rPr>
        <w:t>At the time I concluded that</w:t>
      </w:r>
      <w:r w:rsidR="003832B0" w:rsidRPr="00F80090">
        <w:rPr>
          <w:rFonts w:ascii="Trebuchet MS" w:hAnsi="Trebuchet MS" w:cs="Verdana"/>
          <w:bCs/>
          <w:sz w:val="24"/>
          <w:szCs w:val="24"/>
        </w:rPr>
        <w:t>, w</w:t>
      </w:r>
      <w:r w:rsidR="006144EE" w:rsidRPr="00F80090">
        <w:rPr>
          <w:rFonts w:ascii="Trebuchet MS" w:hAnsi="Trebuchet MS" w:cs="Verdana"/>
          <w:bCs/>
          <w:sz w:val="24"/>
          <w:szCs w:val="24"/>
        </w:rPr>
        <w:t xml:space="preserve">hile the </w:t>
      </w:r>
      <w:r w:rsidR="00F05EB3" w:rsidRPr="00F80090">
        <w:rPr>
          <w:rFonts w:ascii="Trebuchet MS" w:hAnsi="Trebuchet MS" w:cs="Verdana"/>
          <w:bCs/>
          <w:sz w:val="24"/>
          <w:szCs w:val="24"/>
        </w:rPr>
        <w:t xml:space="preserve">2021 </w:t>
      </w:r>
      <w:r w:rsidR="006144EE" w:rsidRPr="00F80090">
        <w:rPr>
          <w:rFonts w:ascii="Trebuchet MS" w:hAnsi="Trebuchet MS" w:cs="Verdana"/>
          <w:bCs/>
          <w:sz w:val="24"/>
          <w:szCs w:val="24"/>
        </w:rPr>
        <w:t>EDNA m</w:t>
      </w:r>
      <w:r w:rsidR="00F05EB3" w:rsidRPr="00F80090">
        <w:rPr>
          <w:rFonts w:ascii="Trebuchet MS" w:hAnsi="Trebuchet MS" w:cs="Verdana"/>
          <w:bCs/>
          <w:sz w:val="24"/>
          <w:szCs w:val="24"/>
        </w:rPr>
        <w:t>ight</w:t>
      </w:r>
      <w:r w:rsidR="006144EE" w:rsidRPr="00F80090">
        <w:rPr>
          <w:rFonts w:ascii="Trebuchet MS" w:hAnsi="Trebuchet MS" w:cs="Verdana"/>
          <w:bCs/>
          <w:sz w:val="24"/>
          <w:szCs w:val="24"/>
        </w:rPr>
        <w:t xml:space="preserve"> assist</w:t>
      </w:r>
      <w:r>
        <w:rPr>
          <w:rFonts w:ascii="Trebuchet MS" w:hAnsi="Trebuchet MS" w:cs="Verdana"/>
          <w:bCs/>
          <w:sz w:val="24"/>
          <w:szCs w:val="24"/>
        </w:rPr>
        <w:t xml:space="preserve"> plan-making</w:t>
      </w:r>
      <w:r w:rsidR="00A22DD7" w:rsidRPr="00F80090">
        <w:rPr>
          <w:rFonts w:ascii="Trebuchet MS" w:hAnsi="Trebuchet MS" w:cs="Verdana"/>
          <w:bCs/>
          <w:sz w:val="24"/>
          <w:szCs w:val="24"/>
        </w:rPr>
        <w:t>,</w:t>
      </w:r>
      <w:r w:rsidR="006144EE" w:rsidRPr="00F80090">
        <w:rPr>
          <w:rFonts w:ascii="Trebuchet MS" w:hAnsi="Trebuchet MS" w:cs="Verdana"/>
          <w:bCs/>
          <w:sz w:val="24"/>
          <w:szCs w:val="24"/>
        </w:rPr>
        <w:t xml:space="preserve"> there seem</w:t>
      </w:r>
      <w:r w:rsidR="00F05EB3" w:rsidRPr="00F80090">
        <w:rPr>
          <w:rFonts w:ascii="Trebuchet MS" w:hAnsi="Trebuchet MS" w:cs="Verdana"/>
          <w:bCs/>
          <w:sz w:val="24"/>
          <w:szCs w:val="24"/>
        </w:rPr>
        <w:t>ed</w:t>
      </w:r>
      <w:r w:rsidR="006144EE" w:rsidRPr="00F80090">
        <w:rPr>
          <w:rFonts w:ascii="Trebuchet MS" w:hAnsi="Trebuchet MS" w:cs="Verdana"/>
          <w:bCs/>
          <w:sz w:val="24"/>
          <w:szCs w:val="24"/>
        </w:rPr>
        <w:t xml:space="preserve"> to be a number of adjoining local authorities all promoting employment land which in the end met the same need and that the success of one or the other </w:t>
      </w:r>
      <w:r w:rsidR="00F05EB3" w:rsidRPr="00F80090">
        <w:rPr>
          <w:rFonts w:ascii="Trebuchet MS" w:hAnsi="Trebuchet MS" w:cs="Verdana"/>
          <w:bCs/>
          <w:sz w:val="24"/>
          <w:szCs w:val="24"/>
        </w:rPr>
        <w:t>wa</w:t>
      </w:r>
      <w:r w:rsidR="006144EE" w:rsidRPr="00F80090">
        <w:rPr>
          <w:rFonts w:ascii="Trebuchet MS" w:hAnsi="Trebuchet MS" w:cs="Verdana"/>
          <w:bCs/>
          <w:sz w:val="24"/>
          <w:szCs w:val="24"/>
        </w:rPr>
        <w:t xml:space="preserve">s likely to come at the cost of the other. Without a more joined up approach to economic need assessment, I </w:t>
      </w:r>
      <w:r w:rsidR="00F05EB3" w:rsidRPr="00F80090">
        <w:rPr>
          <w:rFonts w:ascii="Trebuchet MS" w:hAnsi="Trebuchet MS" w:cs="Verdana"/>
          <w:bCs/>
          <w:sz w:val="24"/>
          <w:szCs w:val="24"/>
        </w:rPr>
        <w:t xml:space="preserve">was </w:t>
      </w:r>
      <w:r w:rsidR="006144EE" w:rsidRPr="00F80090">
        <w:rPr>
          <w:rFonts w:ascii="Trebuchet MS" w:hAnsi="Trebuchet MS" w:cs="Verdana"/>
          <w:bCs/>
          <w:sz w:val="24"/>
          <w:szCs w:val="24"/>
        </w:rPr>
        <w:t>dubious about the robustness of these figures.</w:t>
      </w:r>
    </w:p>
    <w:p w14:paraId="548879FF" w14:textId="77777777" w:rsidR="00CC1D5E" w:rsidRDefault="00CC1D5E">
      <w:pPr>
        <w:overflowPunct/>
        <w:autoSpaceDE/>
        <w:autoSpaceDN/>
        <w:adjustRightInd/>
        <w:textAlignment w:val="auto"/>
        <w:rPr>
          <w:rFonts w:ascii="Trebuchet MS" w:hAnsi="Trebuchet MS" w:cs="Verdana"/>
          <w:bCs/>
          <w:sz w:val="24"/>
          <w:szCs w:val="24"/>
        </w:rPr>
      </w:pPr>
      <w:r>
        <w:rPr>
          <w:rFonts w:ascii="Trebuchet MS" w:hAnsi="Trebuchet MS" w:cs="Verdana"/>
          <w:bCs/>
          <w:sz w:val="24"/>
          <w:szCs w:val="24"/>
        </w:rPr>
        <w:br w:type="page"/>
      </w:r>
    </w:p>
    <w:p w14:paraId="2E2CAC40" w14:textId="77777777" w:rsidR="006144EE" w:rsidRDefault="006144EE" w:rsidP="00F80090">
      <w:pPr>
        <w:spacing w:before="100" w:beforeAutospacing="1" w:after="100" w:afterAutospacing="1"/>
        <w:rPr>
          <w:rFonts w:ascii="Trebuchet MS" w:hAnsi="Trebuchet MS" w:cs="Verdana"/>
          <w:bCs/>
          <w:sz w:val="24"/>
          <w:szCs w:val="24"/>
        </w:rPr>
      </w:pPr>
    </w:p>
    <w:p w14:paraId="447EB59E" w14:textId="77777777" w:rsidR="00F80090" w:rsidRPr="00F80090" w:rsidRDefault="00F80090" w:rsidP="00F80090">
      <w:pPr>
        <w:spacing w:before="100" w:beforeAutospacing="1" w:after="100" w:afterAutospacing="1"/>
        <w:rPr>
          <w:rFonts w:ascii="Trebuchet MS" w:hAnsi="Trebuchet MS" w:cs="Verdana"/>
          <w:bCs/>
          <w:sz w:val="24"/>
          <w:szCs w:val="24"/>
        </w:rPr>
      </w:pPr>
    </w:p>
    <w:p w14:paraId="298EA449" w14:textId="00980092" w:rsidR="007B539E" w:rsidRPr="00F80090" w:rsidRDefault="00F80090" w:rsidP="00F80090">
      <w:pPr>
        <w:pStyle w:val="ListParagraph"/>
        <w:numPr>
          <w:ilvl w:val="1"/>
          <w:numId w:val="19"/>
        </w:numPr>
        <w:spacing w:before="100" w:beforeAutospacing="1" w:after="100" w:afterAutospacing="1" w:line="240" w:lineRule="auto"/>
        <w:rPr>
          <w:rFonts w:ascii="Trebuchet MS" w:hAnsi="Trebuchet MS" w:cs="Arial"/>
          <w:i/>
          <w:iCs/>
          <w:sz w:val="24"/>
          <w:szCs w:val="24"/>
        </w:rPr>
      </w:pPr>
      <w:r>
        <w:rPr>
          <w:rFonts w:ascii="Trebuchet MS" w:hAnsi="Trebuchet MS" w:cs="Arial"/>
          <w:i/>
          <w:iCs/>
          <w:sz w:val="24"/>
          <w:szCs w:val="24"/>
        </w:rPr>
        <w:t xml:space="preserve"> </w:t>
      </w:r>
      <w:r w:rsidR="007B539E" w:rsidRPr="00F80090">
        <w:rPr>
          <w:rFonts w:ascii="Trebuchet MS" w:hAnsi="Trebuchet MS" w:cs="Arial"/>
          <w:i/>
          <w:iCs/>
          <w:sz w:val="24"/>
          <w:szCs w:val="24"/>
        </w:rPr>
        <w:t>Black Country Plan (Regulation 18) Response</w:t>
      </w:r>
    </w:p>
    <w:p w14:paraId="3EBEFDA6" w14:textId="77777777" w:rsidR="00F80090" w:rsidRDefault="00F80090" w:rsidP="00F80090">
      <w:pPr>
        <w:spacing w:before="100" w:beforeAutospacing="1" w:after="100" w:afterAutospacing="1"/>
        <w:rPr>
          <w:rFonts w:ascii="Trebuchet MS" w:hAnsi="Trebuchet MS" w:cs="Arial"/>
          <w:sz w:val="24"/>
          <w:szCs w:val="24"/>
        </w:rPr>
      </w:pPr>
    </w:p>
    <w:p w14:paraId="5E57DD5F" w14:textId="5E7C658E" w:rsidR="007B539E" w:rsidRPr="00F80090" w:rsidRDefault="00366FA3"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2.2.1 </w:t>
      </w:r>
      <w:r w:rsidR="007B539E" w:rsidRPr="00F80090">
        <w:rPr>
          <w:rFonts w:ascii="Trebuchet MS" w:hAnsi="Trebuchet MS" w:cs="Arial"/>
          <w:sz w:val="24"/>
          <w:szCs w:val="24"/>
        </w:rPr>
        <w:t xml:space="preserve">Following the publication of the Regulation 18 Plan WM CPRE responded </w:t>
      </w:r>
      <w:r w:rsidR="003701C8" w:rsidRPr="00F80090">
        <w:rPr>
          <w:rFonts w:ascii="Trebuchet MS" w:hAnsi="Trebuchet MS" w:cs="Arial"/>
          <w:sz w:val="24"/>
          <w:szCs w:val="24"/>
        </w:rPr>
        <w:t>in</w:t>
      </w:r>
      <w:r w:rsidR="007B539E" w:rsidRPr="00F80090">
        <w:rPr>
          <w:rFonts w:ascii="Trebuchet MS" w:hAnsi="Trebuchet MS" w:cs="Arial"/>
          <w:sz w:val="24"/>
          <w:szCs w:val="24"/>
        </w:rPr>
        <w:t xml:space="preserve"> October 2021</w:t>
      </w:r>
      <w:r w:rsidR="003701C8" w:rsidRPr="00F80090">
        <w:rPr>
          <w:rFonts w:ascii="Trebuchet MS" w:hAnsi="Trebuchet MS" w:cs="Arial"/>
          <w:sz w:val="24"/>
          <w:szCs w:val="24"/>
        </w:rPr>
        <w:t xml:space="preserve"> taking account of my previous report</w:t>
      </w:r>
      <w:r w:rsidR="007B539E" w:rsidRPr="00F80090">
        <w:rPr>
          <w:rFonts w:ascii="Trebuchet MS" w:hAnsi="Trebuchet MS" w:cs="Arial"/>
          <w:sz w:val="24"/>
          <w:szCs w:val="24"/>
        </w:rPr>
        <w:t xml:space="preserve">. </w:t>
      </w:r>
      <w:r w:rsidR="003701C8" w:rsidRPr="00F80090">
        <w:rPr>
          <w:rFonts w:ascii="Trebuchet MS" w:hAnsi="Trebuchet MS" w:cs="Arial"/>
          <w:sz w:val="24"/>
          <w:szCs w:val="24"/>
        </w:rPr>
        <w:t>That response generally supported the approach of the Plan to employment land, with the exception of two Green Belt sites in Walsall (Labelled WAE 409 and 410, and close to the Sandhills Neighbourhood Growth Area.) These amounted to 14.33 hectares.</w:t>
      </w:r>
    </w:p>
    <w:p w14:paraId="2A032198" w14:textId="45C404E8" w:rsidR="003701C8" w:rsidRPr="00F80090" w:rsidRDefault="00366FA3"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2.2.2 </w:t>
      </w:r>
      <w:r w:rsidR="003701C8" w:rsidRPr="00F80090">
        <w:rPr>
          <w:rFonts w:ascii="Trebuchet MS" w:hAnsi="Trebuchet MS" w:cs="Arial"/>
          <w:sz w:val="24"/>
          <w:szCs w:val="24"/>
        </w:rPr>
        <w:t>CPRE also disagreed with the overspill requirement of 210 hectares in Para 7.10 of the Plan.</w:t>
      </w:r>
    </w:p>
    <w:p w14:paraId="1B7985FF" w14:textId="7590D1B7" w:rsidR="003701C8" w:rsidRPr="00F80090" w:rsidRDefault="00366FA3"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2.2.3 </w:t>
      </w:r>
      <w:r w:rsidR="003701C8" w:rsidRPr="00F80090">
        <w:rPr>
          <w:rFonts w:ascii="Trebuchet MS" w:hAnsi="Trebuchet MS" w:cs="Arial"/>
          <w:sz w:val="24"/>
          <w:szCs w:val="24"/>
        </w:rPr>
        <w:t>A key reason given was the issue of double-counting of employment land need, particularly on proposed sites adjacent to the Black Country in South Staffordshire where the sites would be serving the Black Country but are included as meeting need in South Staffordshire.</w:t>
      </w:r>
    </w:p>
    <w:p w14:paraId="201649CD" w14:textId="3BFA4A52" w:rsidR="003701C8"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2.2.4 </w:t>
      </w:r>
      <w:r w:rsidR="003701C8" w:rsidRPr="00F80090">
        <w:rPr>
          <w:rFonts w:ascii="Trebuchet MS" w:hAnsi="Trebuchet MS" w:cs="Arial"/>
          <w:sz w:val="24"/>
          <w:szCs w:val="24"/>
        </w:rPr>
        <w:t>Moreover, CPRE had significant concerns about that the Strategic Employment Site Study on used for the plan was based on pre-pandemic assumptions.</w:t>
      </w:r>
    </w:p>
    <w:p w14:paraId="5394F036" w14:textId="63205AA5" w:rsidR="003701C8"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2.2.5 </w:t>
      </w:r>
      <w:r w:rsidR="003701C8" w:rsidRPr="00F80090">
        <w:rPr>
          <w:rFonts w:ascii="Trebuchet MS" w:hAnsi="Trebuchet MS" w:cs="Arial"/>
          <w:sz w:val="24"/>
          <w:szCs w:val="24"/>
        </w:rPr>
        <w:t>These were set out in objections to Policy CSP1 and EMP1</w:t>
      </w:r>
      <w:r>
        <w:rPr>
          <w:rFonts w:ascii="Trebuchet MS" w:hAnsi="Trebuchet MS" w:cs="Arial"/>
          <w:sz w:val="24"/>
          <w:szCs w:val="24"/>
        </w:rPr>
        <w:t xml:space="preserve"> of the Plan</w:t>
      </w:r>
      <w:r w:rsidR="003701C8" w:rsidRPr="00F80090">
        <w:rPr>
          <w:rFonts w:ascii="Trebuchet MS" w:hAnsi="Trebuchet MS" w:cs="Arial"/>
          <w:sz w:val="24"/>
          <w:szCs w:val="24"/>
        </w:rPr>
        <w:t>.</w:t>
      </w:r>
    </w:p>
    <w:p w14:paraId="79E7D794" w14:textId="77777777" w:rsidR="00224BCB" w:rsidRPr="00F80090" w:rsidRDefault="00224BCB" w:rsidP="00F80090">
      <w:pPr>
        <w:spacing w:before="100" w:beforeAutospacing="1" w:after="100" w:afterAutospacing="1"/>
        <w:rPr>
          <w:rFonts w:ascii="Trebuchet MS" w:hAnsi="Trebuchet MS" w:cs="Arial"/>
          <w:sz w:val="24"/>
          <w:szCs w:val="24"/>
        </w:rPr>
      </w:pPr>
    </w:p>
    <w:p w14:paraId="361E4EF5" w14:textId="27AD954B" w:rsidR="003701C8" w:rsidRPr="00F80090" w:rsidRDefault="000E6B86" w:rsidP="00F80090">
      <w:pPr>
        <w:pStyle w:val="ListParagraph"/>
        <w:numPr>
          <w:ilvl w:val="0"/>
          <w:numId w:val="19"/>
        </w:numPr>
        <w:spacing w:before="100" w:beforeAutospacing="1" w:after="100" w:afterAutospacing="1" w:line="240" w:lineRule="auto"/>
        <w:rPr>
          <w:rFonts w:ascii="Trebuchet MS" w:hAnsi="Trebuchet MS" w:cs="Arial"/>
          <w:sz w:val="24"/>
          <w:szCs w:val="24"/>
        </w:rPr>
      </w:pPr>
      <w:r w:rsidRPr="00F80090">
        <w:rPr>
          <w:rFonts w:ascii="Trebuchet MS" w:hAnsi="Trebuchet MS" w:cs="Arial"/>
          <w:b/>
          <w:bCs/>
          <w:sz w:val="24"/>
          <w:szCs w:val="24"/>
        </w:rPr>
        <w:t>E</w:t>
      </w:r>
      <w:r w:rsidR="00772FE4">
        <w:rPr>
          <w:rFonts w:ascii="Trebuchet MS" w:hAnsi="Trebuchet MS" w:cs="Arial"/>
          <w:b/>
          <w:bCs/>
          <w:sz w:val="24"/>
          <w:szCs w:val="24"/>
        </w:rPr>
        <w:t xml:space="preserve">conomic </w:t>
      </w:r>
      <w:r w:rsidRPr="00F80090">
        <w:rPr>
          <w:rFonts w:ascii="Trebuchet MS" w:hAnsi="Trebuchet MS" w:cs="Arial"/>
          <w:b/>
          <w:bCs/>
          <w:sz w:val="24"/>
          <w:szCs w:val="24"/>
        </w:rPr>
        <w:t>D</w:t>
      </w:r>
      <w:r w:rsidR="00772FE4">
        <w:rPr>
          <w:rFonts w:ascii="Trebuchet MS" w:hAnsi="Trebuchet MS" w:cs="Arial"/>
          <w:b/>
          <w:bCs/>
          <w:sz w:val="24"/>
          <w:szCs w:val="24"/>
        </w:rPr>
        <w:t xml:space="preserve">evelopment </w:t>
      </w:r>
      <w:r w:rsidRPr="00F80090">
        <w:rPr>
          <w:rFonts w:ascii="Trebuchet MS" w:hAnsi="Trebuchet MS" w:cs="Arial"/>
          <w:b/>
          <w:bCs/>
          <w:sz w:val="24"/>
          <w:szCs w:val="24"/>
        </w:rPr>
        <w:t>N</w:t>
      </w:r>
      <w:r w:rsidR="00772FE4">
        <w:rPr>
          <w:rFonts w:ascii="Trebuchet MS" w:hAnsi="Trebuchet MS" w:cs="Arial"/>
          <w:b/>
          <w:bCs/>
          <w:sz w:val="24"/>
          <w:szCs w:val="24"/>
        </w:rPr>
        <w:t xml:space="preserve">eeds </w:t>
      </w:r>
      <w:r w:rsidRPr="00F80090">
        <w:rPr>
          <w:rFonts w:ascii="Trebuchet MS" w:hAnsi="Trebuchet MS" w:cs="Arial"/>
          <w:b/>
          <w:bCs/>
          <w:sz w:val="24"/>
          <w:szCs w:val="24"/>
        </w:rPr>
        <w:t>A</w:t>
      </w:r>
      <w:r w:rsidR="00772FE4">
        <w:rPr>
          <w:rFonts w:ascii="Trebuchet MS" w:hAnsi="Trebuchet MS" w:cs="Arial"/>
          <w:b/>
          <w:bCs/>
          <w:sz w:val="24"/>
          <w:szCs w:val="24"/>
        </w:rPr>
        <w:t>ssessment</w:t>
      </w:r>
      <w:r w:rsidRPr="00F80090">
        <w:rPr>
          <w:rFonts w:ascii="Trebuchet MS" w:hAnsi="Trebuchet MS" w:cs="Arial"/>
          <w:b/>
          <w:bCs/>
          <w:sz w:val="24"/>
          <w:szCs w:val="24"/>
        </w:rPr>
        <w:t xml:space="preserve"> (2023 Update)</w:t>
      </w:r>
    </w:p>
    <w:p w14:paraId="7A7297F0" w14:textId="77777777" w:rsidR="00224BCB" w:rsidRPr="00F80090" w:rsidRDefault="00224BCB" w:rsidP="00F80090">
      <w:pPr>
        <w:pStyle w:val="ListParagraph"/>
        <w:spacing w:before="100" w:beforeAutospacing="1" w:after="100" w:afterAutospacing="1" w:line="240" w:lineRule="auto"/>
        <w:rPr>
          <w:rFonts w:ascii="Trebuchet MS" w:hAnsi="Trebuchet MS" w:cs="Arial"/>
          <w:sz w:val="24"/>
          <w:szCs w:val="24"/>
        </w:rPr>
      </w:pPr>
    </w:p>
    <w:p w14:paraId="70689FDD" w14:textId="77777777" w:rsidR="00CC1D5E" w:rsidRDefault="00CC1D5E" w:rsidP="00F80090">
      <w:pPr>
        <w:overflowPunct/>
        <w:spacing w:before="100" w:beforeAutospacing="1" w:after="100" w:afterAutospacing="1"/>
        <w:textAlignment w:val="auto"/>
        <w:rPr>
          <w:rFonts w:ascii="Trebuchet MS" w:hAnsi="Trebuchet MS" w:cs="Arial"/>
          <w:sz w:val="24"/>
          <w:szCs w:val="24"/>
        </w:rPr>
      </w:pPr>
      <w:r>
        <w:rPr>
          <w:rFonts w:ascii="Trebuchet MS" w:hAnsi="Trebuchet MS" w:cs="Arial"/>
          <w:sz w:val="24"/>
          <w:szCs w:val="24"/>
        </w:rPr>
        <w:t xml:space="preserve">3.1. </w:t>
      </w:r>
      <w:r w:rsidR="00B0634B" w:rsidRPr="00F80090">
        <w:rPr>
          <w:rFonts w:ascii="Trebuchet MS" w:hAnsi="Trebuchet MS" w:cs="Arial"/>
          <w:sz w:val="24"/>
          <w:szCs w:val="24"/>
        </w:rPr>
        <w:t>The 2023 update picks up from the 2022 EDNA. Among other things, it considered travel to work data and concluded that</w:t>
      </w:r>
      <w:r>
        <w:rPr>
          <w:rFonts w:ascii="Trebuchet MS" w:hAnsi="Trebuchet MS" w:cs="Arial"/>
          <w:sz w:val="24"/>
          <w:szCs w:val="24"/>
        </w:rPr>
        <w:t>:</w:t>
      </w:r>
      <w:r w:rsidR="00B0634B" w:rsidRPr="00F80090">
        <w:rPr>
          <w:rFonts w:ascii="Trebuchet MS" w:hAnsi="Trebuchet MS" w:cs="Arial"/>
          <w:sz w:val="24"/>
          <w:szCs w:val="24"/>
        </w:rPr>
        <w:t xml:space="preserve"> </w:t>
      </w:r>
    </w:p>
    <w:p w14:paraId="2FE42563" w14:textId="78C9DA11" w:rsidR="00B0634B" w:rsidRPr="00F80090" w:rsidRDefault="00B0634B" w:rsidP="00F80090">
      <w:pPr>
        <w:overflowPunct/>
        <w:spacing w:before="100" w:beforeAutospacing="1" w:after="100" w:afterAutospacing="1"/>
        <w:textAlignment w:val="auto"/>
        <w:rPr>
          <w:rFonts w:ascii="Trebuchet MS" w:hAnsi="Trebuchet MS" w:cs="Corbel"/>
          <w:sz w:val="22"/>
          <w:szCs w:val="22"/>
          <w:lang w:val="en-GB"/>
        </w:rPr>
      </w:pPr>
      <w:r w:rsidRPr="00772FE4">
        <w:rPr>
          <w:rFonts w:ascii="Trebuchet MS" w:hAnsi="Trebuchet MS" w:cs="Arial"/>
          <w:i/>
          <w:iCs/>
          <w:sz w:val="24"/>
          <w:szCs w:val="24"/>
        </w:rPr>
        <w:t>‘</w:t>
      </w:r>
      <w:r w:rsidRPr="00772FE4">
        <w:rPr>
          <w:rFonts w:ascii="Trebuchet MS" w:hAnsi="Trebuchet MS" w:cs="Corbel"/>
          <w:i/>
          <w:iCs/>
          <w:color w:val="0B0B0B"/>
          <w:sz w:val="24"/>
          <w:szCs w:val="24"/>
          <w:lang w:val="en-GB"/>
        </w:rPr>
        <w:t>The Black Country (consisting of the four BCLAs) is a sufficiently self-contained labour market in terms of TTWAs to be considered to be a stand-alone Functional Economic Market Area.’</w:t>
      </w:r>
      <w:r w:rsidRPr="00F80090">
        <w:rPr>
          <w:rFonts w:ascii="Trebuchet MS" w:hAnsi="Trebuchet MS" w:cs="Corbel"/>
          <w:color w:val="0B0B0B"/>
          <w:sz w:val="24"/>
          <w:szCs w:val="24"/>
          <w:lang w:val="en-GB"/>
        </w:rPr>
        <w:t xml:space="preserve"> And that </w:t>
      </w:r>
      <w:r w:rsidR="00772FE4" w:rsidRPr="00772FE4">
        <w:rPr>
          <w:rFonts w:ascii="Trebuchet MS" w:hAnsi="Trebuchet MS" w:cs="Corbel"/>
          <w:i/>
          <w:iCs/>
          <w:color w:val="0B0B0B"/>
          <w:sz w:val="24"/>
          <w:szCs w:val="24"/>
          <w:lang w:val="en-GB"/>
        </w:rPr>
        <w:t>‘</w:t>
      </w:r>
      <w:r w:rsidRPr="00772FE4">
        <w:rPr>
          <w:rFonts w:ascii="Trebuchet MS" w:hAnsi="Trebuchet MS" w:cs="Corbel"/>
          <w:i/>
          <w:iCs/>
          <w:color w:val="0B0B0B"/>
          <w:sz w:val="24"/>
          <w:szCs w:val="24"/>
          <w:lang w:val="en-GB"/>
        </w:rPr>
        <w:t>o</w:t>
      </w:r>
      <w:r w:rsidRPr="00772FE4">
        <w:rPr>
          <w:rFonts w:ascii="Trebuchet MS" w:hAnsi="Trebuchet MS" w:cs="Corbel"/>
          <w:i/>
          <w:iCs/>
          <w:sz w:val="24"/>
          <w:szCs w:val="24"/>
          <w:lang w:val="en-GB"/>
        </w:rPr>
        <w:t>verall, none of the individual BCLAs represents a self-contained labour market area on</w:t>
      </w:r>
      <w:r w:rsidR="00246744" w:rsidRPr="00772FE4">
        <w:rPr>
          <w:rFonts w:ascii="Trebuchet MS" w:hAnsi="Trebuchet MS" w:cs="Corbel"/>
          <w:i/>
          <w:iCs/>
          <w:sz w:val="24"/>
          <w:szCs w:val="24"/>
          <w:lang w:val="en-GB"/>
        </w:rPr>
        <w:t xml:space="preserve"> </w:t>
      </w:r>
      <w:r w:rsidRPr="00772FE4">
        <w:rPr>
          <w:rFonts w:ascii="Trebuchet MS" w:hAnsi="Trebuchet MS" w:cs="Corbel"/>
          <w:i/>
          <w:iCs/>
          <w:sz w:val="24"/>
          <w:szCs w:val="24"/>
          <w:lang w:val="en-GB"/>
        </w:rPr>
        <w:t>its own</w:t>
      </w:r>
      <w:r w:rsidRPr="00772FE4">
        <w:rPr>
          <w:rFonts w:ascii="Trebuchet MS" w:hAnsi="Trebuchet MS" w:cs="Corbel"/>
          <w:i/>
          <w:iCs/>
          <w:sz w:val="22"/>
          <w:szCs w:val="22"/>
          <w:lang w:val="en-GB"/>
        </w:rPr>
        <w:t>.’</w:t>
      </w:r>
    </w:p>
    <w:p w14:paraId="399382A2" w14:textId="319775CF" w:rsidR="00B0634B" w:rsidRPr="00F80090" w:rsidRDefault="00CC1D5E" w:rsidP="00F80090">
      <w:pPr>
        <w:overflowPunct/>
        <w:spacing w:before="100" w:beforeAutospacing="1" w:after="100" w:afterAutospacing="1"/>
        <w:textAlignment w:val="auto"/>
        <w:rPr>
          <w:rFonts w:ascii="Trebuchet MS" w:hAnsi="Trebuchet MS" w:cs="Corbel"/>
          <w:sz w:val="24"/>
          <w:szCs w:val="24"/>
          <w:lang w:val="en-GB"/>
        </w:rPr>
      </w:pPr>
      <w:r>
        <w:rPr>
          <w:rFonts w:ascii="Trebuchet MS" w:hAnsi="Trebuchet MS" w:cs="Corbel"/>
          <w:sz w:val="24"/>
          <w:szCs w:val="24"/>
          <w:lang w:val="en-GB"/>
        </w:rPr>
        <w:t xml:space="preserve">3.2. </w:t>
      </w:r>
      <w:r w:rsidR="00B0634B" w:rsidRPr="00F80090">
        <w:rPr>
          <w:rFonts w:ascii="Trebuchet MS" w:hAnsi="Trebuchet MS" w:cs="Corbel"/>
          <w:sz w:val="24"/>
          <w:szCs w:val="24"/>
          <w:lang w:val="en-GB"/>
        </w:rPr>
        <w:t>It also identified strong functional relationships with Birmingham and adjacent local authorities, varying by local authority.</w:t>
      </w:r>
    </w:p>
    <w:p w14:paraId="6F06B18C" w14:textId="2D6A0FB2" w:rsidR="00B0634B" w:rsidRPr="00F80090" w:rsidRDefault="00CC1D5E" w:rsidP="00F80090">
      <w:pPr>
        <w:overflowPunct/>
        <w:spacing w:before="100" w:beforeAutospacing="1" w:after="100" w:afterAutospacing="1"/>
        <w:textAlignment w:val="auto"/>
        <w:rPr>
          <w:rFonts w:ascii="Trebuchet MS" w:hAnsi="Trebuchet MS" w:cs="Arial"/>
          <w:sz w:val="24"/>
          <w:szCs w:val="24"/>
        </w:rPr>
      </w:pPr>
      <w:r>
        <w:rPr>
          <w:rFonts w:ascii="Trebuchet MS" w:hAnsi="Trebuchet MS" w:cs="Arial"/>
          <w:sz w:val="24"/>
          <w:szCs w:val="24"/>
        </w:rPr>
        <w:t xml:space="preserve">3.3 </w:t>
      </w:r>
      <w:r w:rsidR="00B0634B" w:rsidRPr="00F80090">
        <w:rPr>
          <w:rFonts w:ascii="Trebuchet MS" w:hAnsi="Trebuchet MS" w:cs="Arial"/>
          <w:sz w:val="24"/>
          <w:szCs w:val="24"/>
        </w:rPr>
        <w:t xml:space="preserve">This supports the view that employment land should still be considered across the four boroughs, taking account of higher levels of </w:t>
      </w:r>
      <w:r>
        <w:rPr>
          <w:rFonts w:ascii="Trebuchet MS" w:hAnsi="Trebuchet MS" w:cs="Arial"/>
          <w:sz w:val="24"/>
          <w:szCs w:val="24"/>
        </w:rPr>
        <w:t xml:space="preserve">identified </w:t>
      </w:r>
      <w:r w:rsidR="00B0634B" w:rsidRPr="00F80090">
        <w:rPr>
          <w:rFonts w:ascii="Trebuchet MS" w:hAnsi="Trebuchet MS" w:cs="Arial"/>
          <w:sz w:val="24"/>
          <w:szCs w:val="24"/>
        </w:rPr>
        <w:t>supply (in Walsall in particular) to balance shortfalls in other L</w:t>
      </w:r>
      <w:r w:rsidR="00246744" w:rsidRPr="00F80090">
        <w:rPr>
          <w:rFonts w:ascii="Trebuchet MS" w:hAnsi="Trebuchet MS" w:cs="Arial"/>
          <w:sz w:val="24"/>
          <w:szCs w:val="24"/>
        </w:rPr>
        <w:t>ocal Authorities</w:t>
      </w:r>
      <w:r w:rsidR="00B0634B" w:rsidRPr="00F80090">
        <w:rPr>
          <w:rFonts w:ascii="Trebuchet MS" w:hAnsi="Trebuchet MS" w:cs="Arial"/>
          <w:sz w:val="24"/>
          <w:szCs w:val="24"/>
        </w:rPr>
        <w:t>.</w:t>
      </w:r>
    </w:p>
    <w:p w14:paraId="3A3ED904" w14:textId="406142CA" w:rsidR="00B0634B"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3.4 </w:t>
      </w:r>
      <w:r w:rsidR="000E6B86" w:rsidRPr="00F80090">
        <w:rPr>
          <w:rFonts w:ascii="Trebuchet MS" w:hAnsi="Trebuchet MS" w:cs="Arial"/>
          <w:sz w:val="24"/>
          <w:szCs w:val="24"/>
        </w:rPr>
        <w:t xml:space="preserve">The current </w:t>
      </w:r>
      <w:r w:rsidR="00B0634B" w:rsidRPr="00F80090">
        <w:rPr>
          <w:rFonts w:ascii="Trebuchet MS" w:hAnsi="Trebuchet MS" w:cs="Arial"/>
          <w:sz w:val="24"/>
          <w:szCs w:val="24"/>
        </w:rPr>
        <w:t xml:space="preserve">overall </w:t>
      </w:r>
      <w:r w:rsidR="000E6B86" w:rsidRPr="00F80090">
        <w:rPr>
          <w:rFonts w:ascii="Trebuchet MS" w:hAnsi="Trebuchet MS" w:cs="Arial"/>
          <w:sz w:val="24"/>
          <w:szCs w:val="24"/>
        </w:rPr>
        <w:t xml:space="preserve">BC calculations </w:t>
      </w:r>
      <w:r w:rsidR="00B0634B" w:rsidRPr="00F80090">
        <w:rPr>
          <w:rFonts w:ascii="Trebuchet MS" w:hAnsi="Trebuchet MS" w:cs="Arial"/>
          <w:sz w:val="24"/>
          <w:szCs w:val="24"/>
        </w:rPr>
        <w:t xml:space="preserve">are set out in </w:t>
      </w:r>
      <w:r w:rsidR="000E6B86" w:rsidRPr="00F80090">
        <w:rPr>
          <w:rFonts w:ascii="Trebuchet MS" w:hAnsi="Trebuchet MS" w:cs="Arial"/>
          <w:sz w:val="24"/>
          <w:szCs w:val="24"/>
        </w:rPr>
        <w:t xml:space="preserve">the </w:t>
      </w:r>
      <w:r w:rsidR="00B0634B" w:rsidRPr="00F80090">
        <w:rPr>
          <w:rFonts w:ascii="Trebuchet MS" w:hAnsi="Trebuchet MS" w:cs="Arial"/>
          <w:sz w:val="24"/>
          <w:szCs w:val="24"/>
        </w:rPr>
        <w:t xml:space="preserve">2023 </w:t>
      </w:r>
      <w:r w:rsidR="000E6B86" w:rsidRPr="00F80090">
        <w:rPr>
          <w:rFonts w:ascii="Trebuchet MS" w:hAnsi="Trebuchet MS" w:cs="Arial"/>
          <w:sz w:val="24"/>
          <w:szCs w:val="24"/>
        </w:rPr>
        <w:t>EDN</w:t>
      </w:r>
      <w:r w:rsidR="00B0634B" w:rsidRPr="00F80090">
        <w:rPr>
          <w:rFonts w:ascii="Trebuchet MS" w:hAnsi="Trebuchet MS" w:cs="Arial"/>
          <w:sz w:val="24"/>
          <w:szCs w:val="24"/>
        </w:rPr>
        <w:t>A update</w:t>
      </w:r>
      <w:r w:rsidR="000E6B86" w:rsidRPr="00F80090">
        <w:rPr>
          <w:rFonts w:ascii="Trebuchet MS" w:hAnsi="Trebuchet MS" w:cs="Arial"/>
          <w:sz w:val="24"/>
          <w:szCs w:val="24"/>
        </w:rPr>
        <w:t xml:space="preserve">. This sets out the employment needs based on Oxford Econometrics and </w:t>
      </w:r>
      <w:r w:rsidR="00B0634B" w:rsidRPr="00F80090">
        <w:rPr>
          <w:rFonts w:ascii="Trebuchet MS" w:hAnsi="Trebuchet MS" w:cs="Arial"/>
          <w:sz w:val="24"/>
          <w:szCs w:val="24"/>
        </w:rPr>
        <w:t>concludes that 515 has are required up to 2041, the expected plan period for future plans.</w:t>
      </w:r>
      <w:r w:rsidR="00DD339B" w:rsidRPr="00F80090">
        <w:rPr>
          <w:rFonts w:ascii="Trebuchet MS" w:hAnsi="Trebuchet MS" w:cs="Arial"/>
          <w:sz w:val="24"/>
          <w:szCs w:val="24"/>
        </w:rPr>
        <w:t xml:space="preserve"> This is lower than the ONS </w:t>
      </w:r>
      <w:r w:rsidR="00DD339B" w:rsidRPr="00F80090">
        <w:rPr>
          <w:rFonts w:ascii="Trebuchet MS" w:hAnsi="Trebuchet MS" w:cs="Arial"/>
          <w:sz w:val="24"/>
          <w:szCs w:val="24"/>
        </w:rPr>
        <w:lastRenderedPageBreak/>
        <w:t>time series forecasts but similar to the past completions figure of 516</w:t>
      </w:r>
      <w:r w:rsidR="00772FE4">
        <w:rPr>
          <w:rFonts w:ascii="Trebuchet MS" w:hAnsi="Trebuchet MS" w:cs="Arial"/>
          <w:sz w:val="24"/>
          <w:szCs w:val="24"/>
        </w:rPr>
        <w:t xml:space="preserve"> </w:t>
      </w:r>
      <w:r w:rsidR="00DD339B" w:rsidRPr="00F80090">
        <w:rPr>
          <w:rFonts w:ascii="Trebuchet MS" w:hAnsi="Trebuchet MS" w:cs="Arial"/>
          <w:sz w:val="24"/>
          <w:szCs w:val="24"/>
        </w:rPr>
        <w:t>has. A further 63 ha</w:t>
      </w:r>
      <w:r w:rsidR="00366FA3">
        <w:rPr>
          <w:rFonts w:ascii="Trebuchet MS" w:hAnsi="Trebuchet MS" w:cs="Arial"/>
          <w:sz w:val="24"/>
          <w:szCs w:val="24"/>
        </w:rPr>
        <w:t>s</w:t>
      </w:r>
      <w:r w:rsidR="00DD339B" w:rsidRPr="00F80090">
        <w:rPr>
          <w:rFonts w:ascii="Trebuchet MS" w:hAnsi="Trebuchet MS" w:cs="Arial"/>
          <w:sz w:val="24"/>
          <w:szCs w:val="24"/>
        </w:rPr>
        <w:t xml:space="preserve"> are anticipated to be lost to other uses, which creates a total of 577 has (579 </w:t>
      </w:r>
      <w:r w:rsidR="00772FE4">
        <w:rPr>
          <w:rFonts w:ascii="Trebuchet MS" w:hAnsi="Trebuchet MS" w:cs="Arial"/>
          <w:sz w:val="24"/>
          <w:szCs w:val="24"/>
        </w:rPr>
        <w:t xml:space="preserve">has </w:t>
      </w:r>
      <w:r w:rsidR="00DD339B" w:rsidRPr="00F80090">
        <w:rPr>
          <w:rFonts w:ascii="Trebuchet MS" w:hAnsi="Trebuchet MS" w:cs="Arial"/>
          <w:sz w:val="24"/>
          <w:szCs w:val="24"/>
        </w:rPr>
        <w:t>based on past completions). Notably 350 has are for logistics and only 165 has for manufacturing.</w:t>
      </w:r>
    </w:p>
    <w:p w14:paraId="759D3567" w14:textId="0F579268" w:rsidR="00DD339B"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3.5 </w:t>
      </w:r>
      <w:r w:rsidR="00DD339B" w:rsidRPr="00F80090">
        <w:rPr>
          <w:rFonts w:ascii="Trebuchet MS" w:hAnsi="Trebuchet MS" w:cs="Arial"/>
          <w:sz w:val="24"/>
          <w:szCs w:val="24"/>
        </w:rPr>
        <w:t xml:space="preserve">However, the report also includes a table for individual local authorities, which suggests </w:t>
      </w:r>
      <w:r>
        <w:rPr>
          <w:rFonts w:ascii="Trebuchet MS" w:hAnsi="Trebuchet MS" w:cs="Arial"/>
          <w:sz w:val="24"/>
          <w:szCs w:val="24"/>
        </w:rPr>
        <w:t xml:space="preserve">a contribution </w:t>
      </w:r>
      <w:r w:rsidR="00772FE4">
        <w:rPr>
          <w:rFonts w:ascii="Trebuchet MS" w:hAnsi="Trebuchet MS" w:cs="Arial"/>
          <w:sz w:val="24"/>
          <w:szCs w:val="24"/>
        </w:rPr>
        <w:t xml:space="preserve">for </w:t>
      </w:r>
      <w:r w:rsidR="00DD339B" w:rsidRPr="00F80090">
        <w:rPr>
          <w:rFonts w:ascii="Trebuchet MS" w:hAnsi="Trebuchet MS" w:cs="Arial"/>
          <w:sz w:val="24"/>
          <w:szCs w:val="24"/>
        </w:rPr>
        <w:t>Dudley</w:t>
      </w:r>
      <w:r>
        <w:rPr>
          <w:rFonts w:ascii="Trebuchet MS" w:hAnsi="Trebuchet MS" w:cs="Arial"/>
          <w:sz w:val="24"/>
          <w:szCs w:val="24"/>
        </w:rPr>
        <w:t xml:space="preserve"> of </w:t>
      </w:r>
      <w:r w:rsidR="00DD339B" w:rsidRPr="00F80090">
        <w:rPr>
          <w:rFonts w:ascii="Trebuchet MS" w:hAnsi="Trebuchet MS" w:cs="Arial"/>
          <w:sz w:val="24"/>
          <w:szCs w:val="24"/>
        </w:rPr>
        <w:t xml:space="preserve">98 has, Sandwell 212 has, Walsall 107 has and Wolverhampton 116, </w:t>
      </w:r>
      <w:r w:rsidR="00246744" w:rsidRPr="00F80090">
        <w:rPr>
          <w:rFonts w:ascii="Trebuchet MS" w:hAnsi="Trebuchet MS" w:cs="Arial"/>
          <w:sz w:val="24"/>
          <w:szCs w:val="24"/>
        </w:rPr>
        <w:t>totaling</w:t>
      </w:r>
      <w:r w:rsidR="00DD339B" w:rsidRPr="00F80090">
        <w:rPr>
          <w:rFonts w:ascii="Trebuchet MS" w:hAnsi="Trebuchet MS" w:cs="Arial"/>
          <w:sz w:val="24"/>
          <w:szCs w:val="24"/>
        </w:rPr>
        <w:t xml:space="preserve"> 533 has, slightly lower than the overall BC calculation.</w:t>
      </w:r>
    </w:p>
    <w:p w14:paraId="0CBA3468" w14:textId="08B5BFCF" w:rsidR="00DD339B"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3.6 </w:t>
      </w:r>
      <w:r w:rsidR="00DD339B" w:rsidRPr="00F80090">
        <w:rPr>
          <w:rFonts w:ascii="Trebuchet MS" w:hAnsi="Trebuchet MS" w:cs="Arial"/>
          <w:sz w:val="24"/>
          <w:szCs w:val="24"/>
        </w:rPr>
        <w:t xml:space="preserve">The report </w:t>
      </w:r>
      <w:r w:rsidR="00772FE4">
        <w:rPr>
          <w:rFonts w:ascii="Trebuchet MS" w:hAnsi="Trebuchet MS" w:cs="Arial"/>
          <w:sz w:val="24"/>
          <w:szCs w:val="24"/>
        </w:rPr>
        <w:t xml:space="preserve">then </w:t>
      </w:r>
      <w:r w:rsidR="00DD339B" w:rsidRPr="00F80090">
        <w:rPr>
          <w:rFonts w:ascii="Trebuchet MS" w:hAnsi="Trebuchet MS" w:cs="Arial"/>
          <w:sz w:val="24"/>
          <w:szCs w:val="24"/>
        </w:rPr>
        <w:t xml:space="preserve">includes a table of supply of sites, which amounts to </w:t>
      </w:r>
      <w:r w:rsidR="00772FE4">
        <w:rPr>
          <w:rFonts w:ascii="Trebuchet MS" w:hAnsi="Trebuchet MS" w:cs="Arial"/>
          <w:sz w:val="24"/>
          <w:szCs w:val="24"/>
        </w:rPr>
        <w:t xml:space="preserve">a </w:t>
      </w:r>
      <w:r w:rsidR="00DD339B" w:rsidRPr="00F80090">
        <w:rPr>
          <w:rFonts w:ascii="Trebuchet MS" w:hAnsi="Trebuchet MS" w:cs="Arial"/>
          <w:sz w:val="24"/>
          <w:szCs w:val="24"/>
        </w:rPr>
        <w:t xml:space="preserve">302.2 has baseline and a windfall calculation of 77.9 has, </w:t>
      </w:r>
      <w:r w:rsidR="00246744" w:rsidRPr="00F80090">
        <w:rPr>
          <w:rFonts w:ascii="Trebuchet MS" w:hAnsi="Trebuchet MS" w:cs="Arial"/>
          <w:sz w:val="24"/>
          <w:szCs w:val="24"/>
        </w:rPr>
        <w:t>totaling</w:t>
      </w:r>
      <w:r w:rsidR="00DD339B" w:rsidRPr="00F80090">
        <w:rPr>
          <w:rFonts w:ascii="Trebuchet MS" w:hAnsi="Trebuchet MS" w:cs="Arial"/>
          <w:sz w:val="24"/>
          <w:szCs w:val="24"/>
        </w:rPr>
        <w:t xml:space="preserve"> 380.1 has. This le</w:t>
      </w:r>
      <w:r w:rsidR="00246744" w:rsidRPr="00F80090">
        <w:rPr>
          <w:rFonts w:ascii="Trebuchet MS" w:hAnsi="Trebuchet MS" w:cs="Arial"/>
          <w:sz w:val="24"/>
          <w:szCs w:val="24"/>
        </w:rPr>
        <w:t>ads</w:t>
      </w:r>
      <w:r w:rsidR="00DD339B" w:rsidRPr="00F80090">
        <w:rPr>
          <w:rFonts w:ascii="Trebuchet MS" w:hAnsi="Trebuchet MS" w:cs="Arial"/>
          <w:sz w:val="24"/>
          <w:szCs w:val="24"/>
        </w:rPr>
        <w:t xml:space="preserve"> to an overall</w:t>
      </w:r>
      <w:r>
        <w:rPr>
          <w:rFonts w:ascii="Trebuchet MS" w:hAnsi="Trebuchet MS" w:cs="Arial"/>
          <w:sz w:val="24"/>
          <w:szCs w:val="24"/>
        </w:rPr>
        <w:t xml:space="preserve"> </w:t>
      </w:r>
      <w:r w:rsidR="00DD339B" w:rsidRPr="00F80090">
        <w:rPr>
          <w:rFonts w:ascii="Trebuchet MS" w:hAnsi="Trebuchet MS" w:cs="Arial"/>
          <w:sz w:val="24"/>
          <w:szCs w:val="24"/>
        </w:rPr>
        <w:t>shortfall of 153 has (compared to 533 has need). However, Walsall has a surplus of 64 has, while Dudley has a deficit of 73 has, Sandwell 170 has and Wolverhampton 52 has.</w:t>
      </w:r>
    </w:p>
    <w:p w14:paraId="7941C7C4" w14:textId="35AA89A2" w:rsidR="00DD339B"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3.7 </w:t>
      </w:r>
      <w:r w:rsidR="00DD339B" w:rsidRPr="00F80090">
        <w:rPr>
          <w:rFonts w:ascii="Trebuchet MS" w:hAnsi="Trebuchet MS" w:cs="Arial"/>
          <w:sz w:val="24"/>
          <w:szCs w:val="24"/>
        </w:rPr>
        <w:t xml:space="preserve">The Shropshire Plan (at </w:t>
      </w:r>
      <w:r w:rsidR="00246744" w:rsidRPr="00F80090">
        <w:rPr>
          <w:rFonts w:ascii="Trebuchet MS" w:hAnsi="Trebuchet MS" w:cs="Arial"/>
          <w:sz w:val="24"/>
          <w:szCs w:val="24"/>
        </w:rPr>
        <w:t>Examination</w:t>
      </w:r>
      <w:r w:rsidR="00DD339B" w:rsidRPr="00F80090">
        <w:rPr>
          <w:rFonts w:ascii="Trebuchet MS" w:hAnsi="Trebuchet MS" w:cs="Arial"/>
          <w:sz w:val="24"/>
          <w:szCs w:val="24"/>
        </w:rPr>
        <w:t xml:space="preserve">) includes </w:t>
      </w:r>
      <w:r w:rsidR="00772FE4">
        <w:rPr>
          <w:rFonts w:ascii="Trebuchet MS" w:hAnsi="Trebuchet MS" w:cs="Arial"/>
          <w:sz w:val="24"/>
          <w:szCs w:val="24"/>
        </w:rPr>
        <w:t xml:space="preserve">an allocation of </w:t>
      </w:r>
      <w:r w:rsidR="00DD339B" w:rsidRPr="00F80090">
        <w:rPr>
          <w:rFonts w:ascii="Trebuchet MS" w:hAnsi="Trebuchet MS" w:cs="Arial"/>
          <w:sz w:val="24"/>
          <w:szCs w:val="24"/>
        </w:rPr>
        <w:t>30 has for Black Country needs, albeit this is not defined</w:t>
      </w:r>
      <w:r w:rsidR="00772FE4">
        <w:rPr>
          <w:rFonts w:ascii="Trebuchet MS" w:hAnsi="Trebuchet MS" w:cs="Arial"/>
          <w:sz w:val="24"/>
          <w:szCs w:val="24"/>
        </w:rPr>
        <w:t xml:space="preserve"> by specific allocations. There is </w:t>
      </w:r>
      <w:r w:rsidR="00DD339B" w:rsidRPr="00F80090">
        <w:rPr>
          <w:rFonts w:ascii="Trebuchet MS" w:hAnsi="Trebuchet MS" w:cs="Arial"/>
          <w:sz w:val="24"/>
          <w:szCs w:val="24"/>
        </w:rPr>
        <w:t xml:space="preserve">a further 36.6 has of </w:t>
      </w:r>
      <w:r w:rsidR="00772FE4">
        <w:rPr>
          <w:rFonts w:ascii="Trebuchet MS" w:hAnsi="Trebuchet MS" w:cs="Arial"/>
          <w:sz w:val="24"/>
          <w:szCs w:val="24"/>
        </w:rPr>
        <w:t xml:space="preserve">employment </w:t>
      </w:r>
      <w:r w:rsidR="00750875" w:rsidRPr="00F80090">
        <w:rPr>
          <w:rFonts w:ascii="Trebuchet MS" w:hAnsi="Trebuchet MS" w:cs="Arial"/>
          <w:sz w:val="24"/>
          <w:szCs w:val="24"/>
        </w:rPr>
        <w:t xml:space="preserve">land in the Regulation 19 South Staffordshire Plan </w:t>
      </w:r>
      <w:r w:rsidR="00772FE4">
        <w:rPr>
          <w:rFonts w:ascii="Trebuchet MS" w:hAnsi="Trebuchet MS" w:cs="Arial"/>
          <w:sz w:val="24"/>
          <w:szCs w:val="24"/>
        </w:rPr>
        <w:t xml:space="preserve">which </w:t>
      </w:r>
      <w:r w:rsidR="00750875" w:rsidRPr="00F80090">
        <w:rPr>
          <w:rFonts w:ascii="Trebuchet MS" w:hAnsi="Trebuchet MS" w:cs="Arial"/>
          <w:sz w:val="24"/>
          <w:szCs w:val="24"/>
        </w:rPr>
        <w:t>is</w:t>
      </w:r>
      <w:r w:rsidR="00DD339B" w:rsidRPr="00F80090">
        <w:rPr>
          <w:rFonts w:ascii="Trebuchet MS" w:hAnsi="Trebuchet MS" w:cs="Arial"/>
          <w:sz w:val="24"/>
          <w:szCs w:val="24"/>
        </w:rPr>
        <w:t xml:space="preserve"> </w:t>
      </w:r>
      <w:r w:rsidR="00750875" w:rsidRPr="00F80090">
        <w:rPr>
          <w:rFonts w:ascii="Trebuchet MS" w:hAnsi="Trebuchet MS" w:cs="Arial"/>
          <w:sz w:val="24"/>
          <w:szCs w:val="24"/>
        </w:rPr>
        <w:t>considered surplus to their requirement. Stantec also continue to recommend 67</w:t>
      </w:r>
      <w:r w:rsidR="00224BCB" w:rsidRPr="00F80090">
        <w:rPr>
          <w:rFonts w:ascii="Trebuchet MS" w:hAnsi="Trebuchet MS" w:cs="Arial"/>
          <w:sz w:val="24"/>
          <w:szCs w:val="24"/>
        </w:rPr>
        <w:t xml:space="preserve"> </w:t>
      </w:r>
      <w:r w:rsidR="00750875" w:rsidRPr="00F80090">
        <w:rPr>
          <w:rFonts w:ascii="Trebuchet MS" w:hAnsi="Trebuchet MS" w:cs="Arial"/>
          <w:sz w:val="24"/>
          <w:szCs w:val="24"/>
        </w:rPr>
        <w:t>has of the WMRFI is identified as assisting the Black Country. In other words, 133.6 has of land is identified in neighbouring districts, leaving a final shortfall of 19.</w:t>
      </w:r>
      <w:r w:rsidR="00224BCB" w:rsidRPr="00F80090">
        <w:rPr>
          <w:rFonts w:ascii="Trebuchet MS" w:hAnsi="Trebuchet MS" w:cs="Arial"/>
          <w:sz w:val="24"/>
          <w:szCs w:val="24"/>
        </w:rPr>
        <w:t>3</w:t>
      </w:r>
      <w:r w:rsidR="00750875" w:rsidRPr="00F80090">
        <w:rPr>
          <w:rFonts w:ascii="Trebuchet MS" w:hAnsi="Trebuchet MS" w:cs="Arial"/>
          <w:sz w:val="24"/>
          <w:szCs w:val="24"/>
        </w:rPr>
        <w:t xml:space="preserve"> has (533 - 513.</w:t>
      </w:r>
      <w:r w:rsidR="00224BCB" w:rsidRPr="00F80090">
        <w:rPr>
          <w:rFonts w:ascii="Trebuchet MS" w:hAnsi="Trebuchet MS" w:cs="Arial"/>
          <w:sz w:val="24"/>
          <w:szCs w:val="24"/>
        </w:rPr>
        <w:t>7</w:t>
      </w:r>
      <w:r w:rsidR="00750875" w:rsidRPr="00F80090">
        <w:rPr>
          <w:rFonts w:ascii="Trebuchet MS" w:hAnsi="Trebuchet MS" w:cs="Arial"/>
          <w:sz w:val="24"/>
          <w:szCs w:val="24"/>
        </w:rPr>
        <w:t xml:space="preserve"> has)</w:t>
      </w:r>
      <w:r w:rsidR="00224BCB" w:rsidRPr="00F80090">
        <w:rPr>
          <w:rStyle w:val="FootnoteReference"/>
          <w:rFonts w:ascii="Trebuchet MS" w:hAnsi="Trebuchet MS" w:cs="Arial"/>
          <w:sz w:val="24"/>
          <w:szCs w:val="24"/>
        </w:rPr>
        <w:footnoteReference w:id="6"/>
      </w:r>
    </w:p>
    <w:p w14:paraId="4BEEE33B" w14:textId="134C6459" w:rsidR="00750875"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3.8 </w:t>
      </w:r>
      <w:r w:rsidR="00750875" w:rsidRPr="00F80090">
        <w:rPr>
          <w:rFonts w:ascii="Trebuchet MS" w:hAnsi="Trebuchet MS" w:cs="Arial"/>
          <w:sz w:val="24"/>
          <w:szCs w:val="24"/>
        </w:rPr>
        <w:t xml:space="preserve">The EDNA is supported by a technical employment supply paper. It explains how the figures are derived. One notable fact is that the windfall </w:t>
      </w:r>
      <w:r>
        <w:rPr>
          <w:rFonts w:ascii="Trebuchet MS" w:hAnsi="Trebuchet MS" w:cs="Arial"/>
          <w:sz w:val="24"/>
          <w:szCs w:val="24"/>
        </w:rPr>
        <w:t xml:space="preserve">employment land </w:t>
      </w:r>
      <w:r w:rsidR="00750875" w:rsidRPr="00F80090">
        <w:rPr>
          <w:rFonts w:ascii="Trebuchet MS" w:hAnsi="Trebuchet MS" w:cs="Arial"/>
          <w:sz w:val="24"/>
          <w:szCs w:val="24"/>
        </w:rPr>
        <w:t>supply (which underpins the figures in the EDNA update) ha</w:t>
      </w:r>
      <w:r>
        <w:rPr>
          <w:rFonts w:ascii="Trebuchet MS" w:hAnsi="Trebuchet MS" w:cs="Arial"/>
          <w:sz w:val="24"/>
          <w:szCs w:val="24"/>
        </w:rPr>
        <w:t>s largely</w:t>
      </w:r>
      <w:r w:rsidR="00750875" w:rsidRPr="00F80090">
        <w:rPr>
          <w:rFonts w:ascii="Trebuchet MS" w:hAnsi="Trebuchet MS" w:cs="Arial"/>
          <w:sz w:val="24"/>
          <w:szCs w:val="24"/>
        </w:rPr>
        <w:t xml:space="preserve"> occurred in Dudley (40%) and Sandwell (56%) with Walsall only contributing 4%. This would support the </w:t>
      </w:r>
      <w:r w:rsidR="00772FE4">
        <w:rPr>
          <w:rFonts w:ascii="Trebuchet MS" w:hAnsi="Trebuchet MS" w:cs="Arial"/>
          <w:sz w:val="24"/>
          <w:szCs w:val="24"/>
        </w:rPr>
        <w:t xml:space="preserve">proposition that there is </w:t>
      </w:r>
      <w:r w:rsidR="00750875" w:rsidRPr="00F80090">
        <w:rPr>
          <w:rFonts w:ascii="Trebuchet MS" w:hAnsi="Trebuchet MS" w:cs="Arial"/>
          <w:sz w:val="24"/>
          <w:szCs w:val="24"/>
        </w:rPr>
        <w:t xml:space="preserve">cross boundary inter-action and suggest that </w:t>
      </w:r>
      <w:r w:rsidR="00224BCB" w:rsidRPr="00F80090">
        <w:rPr>
          <w:rFonts w:ascii="Trebuchet MS" w:hAnsi="Trebuchet MS" w:cs="Arial"/>
          <w:sz w:val="24"/>
          <w:szCs w:val="24"/>
        </w:rPr>
        <w:t>shortfall</w:t>
      </w:r>
      <w:r w:rsidR="00772FE4">
        <w:rPr>
          <w:rFonts w:ascii="Trebuchet MS" w:hAnsi="Trebuchet MS" w:cs="Arial"/>
          <w:sz w:val="24"/>
          <w:szCs w:val="24"/>
        </w:rPr>
        <w:t>s</w:t>
      </w:r>
      <w:r w:rsidR="00224BCB" w:rsidRPr="00F80090">
        <w:rPr>
          <w:rFonts w:ascii="Trebuchet MS" w:hAnsi="Trebuchet MS" w:cs="Arial"/>
          <w:sz w:val="24"/>
          <w:szCs w:val="24"/>
        </w:rPr>
        <w:t xml:space="preserve"> in allocations </w:t>
      </w:r>
      <w:r w:rsidR="00772FE4">
        <w:rPr>
          <w:rFonts w:ascii="Trebuchet MS" w:hAnsi="Trebuchet MS" w:cs="Arial"/>
          <w:sz w:val="24"/>
          <w:szCs w:val="24"/>
        </w:rPr>
        <w:t xml:space="preserve">in some BC local authorities </w:t>
      </w:r>
      <w:r w:rsidR="00224BCB" w:rsidRPr="00F80090">
        <w:rPr>
          <w:rFonts w:ascii="Trebuchet MS" w:hAnsi="Trebuchet MS" w:cs="Arial"/>
          <w:sz w:val="24"/>
          <w:szCs w:val="24"/>
        </w:rPr>
        <w:t xml:space="preserve">may be counter-balanced by </w:t>
      </w:r>
      <w:r w:rsidR="00772FE4">
        <w:rPr>
          <w:rFonts w:ascii="Trebuchet MS" w:hAnsi="Trebuchet MS" w:cs="Arial"/>
          <w:sz w:val="24"/>
          <w:szCs w:val="24"/>
        </w:rPr>
        <w:t xml:space="preserve">its </w:t>
      </w:r>
      <w:r w:rsidR="00224BCB" w:rsidRPr="00F80090">
        <w:rPr>
          <w:rFonts w:ascii="Trebuchet MS" w:hAnsi="Trebuchet MS" w:cs="Arial"/>
          <w:sz w:val="24"/>
          <w:szCs w:val="24"/>
        </w:rPr>
        <w:t>windfall supply.</w:t>
      </w:r>
    </w:p>
    <w:p w14:paraId="02381E2A" w14:textId="77777777" w:rsidR="00F80090" w:rsidRPr="00F80090" w:rsidRDefault="00F80090" w:rsidP="00F80090">
      <w:pPr>
        <w:spacing w:before="100" w:beforeAutospacing="1" w:after="100" w:afterAutospacing="1"/>
        <w:rPr>
          <w:rFonts w:ascii="Trebuchet MS" w:hAnsi="Trebuchet MS" w:cs="Arial"/>
          <w:sz w:val="24"/>
          <w:szCs w:val="24"/>
        </w:rPr>
      </w:pPr>
    </w:p>
    <w:p w14:paraId="28A9A524" w14:textId="3B12EB6B" w:rsidR="00224BCB" w:rsidRPr="00F80090" w:rsidRDefault="00224BCB" w:rsidP="00F80090">
      <w:pPr>
        <w:pStyle w:val="ListParagraph"/>
        <w:numPr>
          <w:ilvl w:val="0"/>
          <w:numId w:val="19"/>
        </w:numPr>
        <w:spacing w:before="100" w:beforeAutospacing="1" w:after="100" w:afterAutospacing="1" w:line="240" w:lineRule="auto"/>
        <w:rPr>
          <w:rFonts w:ascii="Trebuchet MS" w:hAnsi="Trebuchet MS" w:cs="Arial"/>
          <w:b/>
          <w:bCs/>
          <w:sz w:val="24"/>
          <w:szCs w:val="24"/>
        </w:rPr>
      </w:pPr>
      <w:r w:rsidRPr="00F80090">
        <w:rPr>
          <w:rFonts w:ascii="Trebuchet MS" w:hAnsi="Trebuchet MS" w:cs="Arial"/>
          <w:b/>
          <w:bCs/>
          <w:sz w:val="24"/>
          <w:szCs w:val="24"/>
        </w:rPr>
        <w:t>Commentary</w:t>
      </w:r>
    </w:p>
    <w:p w14:paraId="532678E2" w14:textId="77777777" w:rsidR="00F80090" w:rsidRDefault="00F80090" w:rsidP="00F80090">
      <w:pPr>
        <w:spacing w:before="100" w:beforeAutospacing="1" w:after="100" w:afterAutospacing="1"/>
        <w:rPr>
          <w:rFonts w:ascii="Trebuchet MS" w:hAnsi="Trebuchet MS" w:cs="Arial"/>
          <w:sz w:val="24"/>
          <w:szCs w:val="24"/>
        </w:rPr>
      </w:pPr>
    </w:p>
    <w:p w14:paraId="6A77ECB6" w14:textId="7B60FA05" w:rsidR="00224BCB"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4.1 </w:t>
      </w:r>
      <w:r w:rsidR="00224BCB" w:rsidRPr="00F80090">
        <w:rPr>
          <w:rFonts w:ascii="Trebuchet MS" w:hAnsi="Trebuchet MS" w:cs="Arial"/>
          <w:sz w:val="24"/>
          <w:szCs w:val="24"/>
        </w:rPr>
        <w:t xml:space="preserve">The current </w:t>
      </w:r>
      <w:r>
        <w:rPr>
          <w:rFonts w:ascii="Trebuchet MS" w:hAnsi="Trebuchet MS" w:cs="Arial"/>
          <w:sz w:val="24"/>
          <w:szCs w:val="24"/>
        </w:rPr>
        <w:t xml:space="preserve">employment land </w:t>
      </w:r>
      <w:r w:rsidR="00224BCB" w:rsidRPr="00F80090">
        <w:rPr>
          <w:rFonts w:ascii="Trebuchet MS" w:hAnsi="Trebuchet MS" w:cs="Arial"/>
          <w:sz w:val="24"/>
          <w:szCs w:val="24"/>
        </w:rPr>
        <w:t xml:space="preserve">calculation leads to a marginal shortfall across the four BC boroughs of 19.3 has. 47.3 has is </w:t>
      </w:r>
      <w:r w:rsidR="00772FE4">
        <w:rPr>
          <w:rFonts w:ascii="Trebuchet MS" w:hAnsi="Trebuchet MS" w:cs="Arial"/>
          <w:sz w:val="24"/>
          <w:szCs w:val="24"/>
        </w:rPr>
        <w:t xml:space="preserve">identified </w:t>
      </w:r>
      <w:r w:rsidR="00224BCB" w:rsidRPr="00F80090">
        <w:rPr>
          <w:rFonts w:ascii="Trebuchet MS" w:hAnsi="Trebuchet MS" w:cs="Arial"/>
          <w:sz w:val="24"/>
          <w:szCs w:val="24"/>
        </w:rPr>
        <w:t>in the Green Belt in Walsall</w:t>
      </w:r>
      <w:r w:rsidR="00772FE4">
        <w:rPr>
          <w:rFonts w:ascii="Trebuchet MS" w:hAnsi="Trebuchet MS" w:cs="Arial"/>
          <w:sz w:val="24"/>
          <w:szCs w:val="24"/>
        </w:rPr>
        <w:t>,</w:t>
      </w:r>
      <w:r w:rsidR="00224BCB" w:rsidRPr="00F80090">
        <w:rPr>
          <w:rFonts w:ascii="Trebuchet MS" w:hAnsi="Trebuchet MS" w:cs="Arial"/>
          <w:sz w:val="24"/>
          <w:szCs w:val="24"/>
        </w:rPr>
        <w:t xml:space="preserve"> of which WM CPRE previously opposed 14.3 hectares. </w:t>
      </w:r>
      <w:r w:rsidR="00292C1D" w:rsidRPr="00F80090">
        <w:rPr>
          <w:rFonts w:ascii="Trebuchet MS" w:hAnsi="Trebuchet MS" w:cs="Arial"/>
          <w:sz w:val="24"/>
          <w:szCs w:val="24"/>
        </w:rPr>
        <w:t xml:space="preserve">Given the location </w:t>
      </w:r>
      <w:r w:rsidR="00772FE4">
        <w:rPr>
          <w:rFonts w:ascii="Trebuchet MS" w:hAnsi="Trebuchet MS" w:cs="Arial"/>
          <w:sz w:val="24"/>
          <w:szCs w:val="24"/>
        </w:rPr>
        <w:t xml:space="preserve">of those sites </w:t>
      </w:r>
      <w:r w:rsidR="00224BCB" w:rsidRPr="00F80090">
        <w:rPr>
          <w:rFonts w:ascii="Trebuchet MS" w:hAnsi="Trebuchet MS" w:cs="Arial"/>
          <w:sz w:val="24"/>
          <w:szCs w:val="24"/>
        </w:rPr>
        <w:t xml:space="preserve">I see no reason for CPRE to change its stance should those </w:t>
      </w:r>
      <w:r w:rsidR="00292C1D" w:rsidRPr="00F80090">
        <w:rPr>
          <w:rFonts w:ascii="Trebuchet MS" w:hAnsi="Trebuchet MS" w:cs="Arial"/>
          <w:sz w:val="24"/>
          <w:szCs w:val="24"/>
        </w:rPr>
        <w:t xml:space="preserve">come forwards in </w:t>
      </w:r>
      <w:r w:rsidR="00772FE4">
        <w:rPr>
          <w:rFonts w:ascii="Trebuchet MS" w:hAnsi="Trebuchet MS" w:cs="Arial"/>
          <w:sz w:val="24"/>
          <w:szCs w:val="24"/>
        </w:rPr>
        <w:t>a</w:t>
      </w:r>
      <w:r w:rsidR="00292C1D" w:rsidRPr="00F80090">
        <w:rPr>
          <w:rFonts w:ascii="Trebuchet MS" w:hAnsi="Trebuchet MS" w:cs="Arial"/>
          <w:sz w:val="24"/>
          <w:szCs w:val="24"/>
        </w:rPr>
        <w:t xml:space="preserve"> future Walsall Plan. This would increase the overall </w:t>
      </w:r>
      <w:r w:rsidR="00772FE4">
        <w:rPr>
          <w:rFonts w:ascii="Trebuchet MS" w:hAnsi="Trebuchet MS" w:cs="Arial"/>
          <w:sz w:val="24"/>
          <w:szCs w:val="24"/>
        </w:rPr>
        <w:t xml:space="preserve">BC </w:t>
      </w:r>
      <w:r w:rsidR="00292C1D" w:rsidRPr="00F80090">
        <w:rPr>
          <w:rFonts w:ascii="Trebuchet MS" w:hAnsi="Trebuchet MS" w:cs="Arial"/>
          <w:sz w:val="24"/>
          <w:szCs w:val="24"/>
        </w:rPr>
        <w:t>shortfall to 33.6 has.</w:t>
      </w:r>
      <w:r w:rsidR="00F471C5" w:rsidRPr="00F80090">
        <w:rPr>
          <w:rFonts w:ascii="Trebuchet MS" w:hAnsi="Trebuchet MS" w:cs="Arial"/>
          <w:sz w:val="24"/>
          <w:szCs w:val="24"/>
        </w:rPr>
        <w:t xml:space="preserve"> This would still only be 6% of the requirement.</w:t>
      </w:r>
    </w:p>
    <w:p w14:paraId="44D90EC4" w14:textId="4A93ABCB" w:rsidR="00292C1D"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4.2 </w:t>
      </w:r>
      <w:r w:rsidR="00292C1D" w:rsidRPr="00F80090">
        <w:rPr>
          <w:rFonts w:ascii="Trebuchet MS" w:hAnsi="Trebuchet MS" w:cs="Arial"/>
          <w:sz w:val="24"/>
          <w:szCs w:val="24"/>
        </w:rPr>
        <w:t xml:space="preserve">However, as </w:t>
      </w:r>
      <w:r w:rsidR="00772FE4">
        <w:rPr>
          <w:rFonts w:ascii="Trebuchet MS" w:hAnsi="Trebuchet MS" w:cs="Arial"/>
          <w:sz w:val="24"/>
          <w:szCs w:val="24"/>
        </w:rPr>
        <w:t xml:space="preserve">I </w:t>
      </w:r>
      <w:r w:rsidR="00292C1D" w:rsidRPr="00F80090">
        <w:rPr>
          <w:rFonts w:ascii="Trebuchet MS" w:hAnsi="Trebuchet MS" w:cs="Arial"/>
          <w:sz w:val="24"/>
          <w:szCs w:val="24"/>
        </w:rPr>
        <w:t xml:space="preserve">previously </w:t>
      </w:r>
      <w:r w:rsidR="00F471C5" w:rsidRPr="00F80090">
        <w:rPr>
          <w:rFonts w:ascii="Trebuchet MS" w:hAnsi="Trebuchet MS" w:cs="Arial"/>
          <w:sz w:val="24"/>
          <w:szCs w:val="24"/>
        </w:rPr>
        <w:t>advised CPRE</w:t>
      </w:r>
      <w:r w:rsidR="00292C1D" w:rsidRPr="00F80090">
        <w:rPr>
          <w:rFonts w:ascii="Trebuchet MS" w:hAnsi="Trebuchet MS" w:cs="Arial"/>
          <w:sz w:val="24"/>
          <w:szCs w:val="24"/>
        </w:rPr>
        <w:t>, I have reservation about the low amount of employment land in either South Staffordshire or in Shropshire which is assumed to meet needs in the Black Country.</w:t>
      </w:r>
    </w:p>
    <w:p w14:paraId="4D078363" w14:textId="5D9BF45F" w:rsidR="00292C1D"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4.3 </w:t>
      </w:r>
      <w:r w:rsidR="00F471C5" w:rsidRPr="00F80090">
        <w:rPr>
          <w:rFonts w:ascii="Trebuchet MS" w:hAnsi="Trebuchet MS" w:cs="Arial"/>
          <w:sz w:val="24"/>
          <w:szCs w:val="24"/>
        </w:rPr>
        <w:t>I</w:t>
      </w:r>
      <w:r w:rsidR="00292C1D" w:rsidRPr="00F80090">
        <w:rPr>
          <w:rFonts w:ascii="Trebuchet MS" w:hAnsi="Trebuchet MS" w:cs="Arial"/>
          <w:sz w:val="24"/>
          <w:szCs w:val="24"/>
        </w:rPr>
        <w:t xml:space="preserve">t seems to me that the WMRFI (now permissioned) will support significant warehousing capacity </w:t>
      </w:r>
      <w:r w:rsidR="00772FE4">
        <w:rPr>
          <w:rFonts w:ascii="Trebuchet MS" w:hAnsi="Trebuchet MS" w:cs="Arial"/>
          <w:sz w:val="24"/>
          <w:szCs w:val="24"/>
        </w:rPr>
        <w:t xml:space="preserve">to support </w:t>
      </w:r>
      <w:r w:rsidR="00292C1D" w:rsidRPr="00F80090">
        <w:rPr>
          <w:rFonts w:ascii="Trebuchet MS" w:hAnsi="Trebuchet MS" w:cs="Arial"/>
          <w:sz w:val="24"/>
          <w:szCs w:val="24"/>
        </w:rPr>
        <w:t xml:space="preserve">the Black Country </w:t>
      </w:r>
      <w:r w:rsidR="00772FE4">
        <w:rPr>
          <w:rFonts w:ascii="Trebuchet MS" w:hAnsi="Trebuchet MS" w:cs="Arial"/>
          <w:sz w:val="24"/>
          <w:szCs w:val="24"/>
        </w:rPr>
        <w:t xml:space="preserve">and </w:t>
      </w:r>
      <w:r w:rsidR="00292C1D" w:rsidRPr="00F80090">
        <w:rPr>
          <w:rFonts w:ascii="Trebuchet MS" w:hAnsi="Trebuchet MS" w:cs="Arial"/>
          <w:sz w:val="24"/>
          <w:szCs w:val="24"/>
        </w:rPr>
        <w:t xml:space="preserve">that the </w:t>
      </w:r>
      <w:r w:rsidR="00772FE4">
        <w:rPr>
          <w:rFonts w:ascii="Trebuchet MS" w:hAnsi="Trebuchet MS" w:cs="Arial"/>
          <w:sz w:val="24"/>
          <w:szCs w:val="24"/>
        </w:rPr>
        <w:t xml:space="preserve">allowance </w:t>
      </w:r>
      <w:r w:rsidR="00292C1D" w:rsidRPr="00F80090">
        <w:rPr>
          <w:rFonts w:ascii="Trebuchet MS" w:hAnsi="Trebuchet MS" w:cs="Arial"/>
          <w:sz w:val="24"/>
          <w:szCs w:val="24"/>
        </w:rPr>
        <w:t xml:space="preserve">of 67 </w:t>
      </w:r>
      <w:r w:rsidR="00772FE4">
        <w:rPr>
          <w:rFonts w:ascii="Trebuchet MS" w:hAnsi="Trebuchet MS" w:cs="Arial"/>
          <w:sz w:val="24"/>
          <w:szCs w:val="24"/>
        </w:rPr>
        <w:t>should be considered as</w:t>
      </w:r>
      <w:r w:rsidR="00292C1D" w:rsidRPr="00F80090">
        <w:rPr>
          <w:rFonts w:ascii="Trebuchet MS" w:hAnsi="Trebuchet MS" w:cs="Arial"/>
          <w:sz w:val="24"/>
          <w:szCs w:val="24"/>
        </w:rPr>
        <w:t xml:space="preserve"> an under-count. This is given added weight by the fact that </w:t>
      </w:r>
      <w:r w:rsidR="00F471C5" w:rsidRPr="00F80090">
        <w:rPr>
          <w:rFonts w:ascii="Trebuchet MS" w:hAnsi="Trebuchet MS" w:cs="Arial"/>
          <w:sz w:val="24"/>
          <w:szCs w:val="24"/>
        </w:rPr>
        <w:t>61% of employment land need in the BC is for logistics provision.</w:t>
      </w:r>
    </w:p>
    <w:p w14:paraId="2B59CF23" w14:textId="7F8028F1" w:rsidR="00F471C5"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lastRenderedPageBreak/>
        <w:t xml:space="preserve">4.4 </w:t>
      </w:r>
      <w:r w:rsidR="00F471C5" w:rsidRPr="00F80090">
        <w:rPr>
          <w:rFonts w:ascii="Trebuchet MS" w:hAnsi="Trebuchet MS" w:cs="Arial"/>
          <w:sz w:val="24"/>
          <w:szCs w:val="24"/>
        </w:rPr>
        <w:t xml:space="preserve">I do not consider any more </w:t>
      </w:r>
      <w:r w:rsidR="00772FE4">
        <w:rPr>
          <w:rFonts w:ascii="Trebuchet MS" w:hAnsi="Trebuchet MS" w:cs="Arial"/>
          <w:sz w:val="24"/>
          <w:szCs w:val="24"/>
        </w:rPr>
        <w:t xml:space="preserve">employment </w:t>
      </w:r>
      <w:r w:rsidR="00F471C5" w:rsidRPr="00F80090">
        <w:rPr>
          <w:rFonts w:ascii="Trebuchet MS" w:hAnsi="Trebuchet MS" w:cs="Arial"/>
          <w:sz w:val="24"/>
          <w:szCs w:val="24"/>
        </w:rPr>
        <w:t>land is needed</w:t>
      </w:r>
      <w:r w:rsidR="00772FE4">
        <w:rPr>
          <w:rFonts w:ascii="Trebuchet MS" w:hAnsi="Trebuchet MS" w:cs="Arial"/>
          <w:sz w:val="24"/>
          <w:szCs w:val="24"/>
        </w:rPr>
        <w:t xml:space="preserve"> in the FEMA</w:t>
      </w:r>
      <w:r w:rsidR="00F471C5" w:rsidRPr="00F80090">
        <w:rPr>
          <w:rFonts w:ascii="Trebuchet MS" w:hAnsi="Trebuchet MS" w:cs="Arial"/>
          <w:sz w:val="24"/>
          <w:szCs w:val="24"/>
        </w:rPr>
        <w:t xml:space="preserve">, but, even if it were, I note that the South Staffordshire Plan </w:t>
      </w:r>
      <w:r w:rsidR="00772FE4">
        <w:rPr>
          <w:rFonts w:ascii="Trebuchet MS" w:hAnsi="Trebuchet MS" w:cs="Arial"/>
          <w:sz w:val="24"/>
          <w:szCs w:val="24"/>
        </w:rPr>
        <w:t xml:space="preserve">takes forward trends </w:t>
      </w:r>
      <w:r w:rsidR="00F471C5" w:rsidRPr="00F80090">
        <w:rPr>
          <w:rFonts w:ascii="Trebuchet MS" w:hAnsi="Trebuchet MS" w:cs="Arial"/>
          <w:sz w:val="24"/>
          <w:szCs w:val="24"/>
        </w:rPr>
        <w:t>in South Staffordshire which has arguably been inflated by previous relocation from the Black Country.</w:t>
      </w:r>
    </w:p>
    <w:p w14:paraId="704EF0D4" w14:textId="02B05CB7" w:rsidR="00F471C5"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4.5 </w:t>
      </w:r>
      <w:r w:rsidR="00F471C5" w:rsidRPr="00F80090">
        <w:rPr>
          <w:rFonts w:ascii="Trebuchet MS" w:hAnsi="Trebuchet MS" w:cs="Arial"/>
          <w:sz w:val="24"/>
          <w:szCs w:val="24"/>
        </w:rPr>
        <w:t>Also, the very significant land on sites identified in the M54 corridor in S</w:t>
      </w:r>
      <w:r w:rsidR="00772FE4">
        <w:rPr>
          <w:rFonts w:ascii="Trebuchet MS" w:hAnsi="Trebuchet MS" w:cs="Arial"/>
          <w:sz w:val="24"/>
          <w:szCs w:val="24"/>
        </w:rPr>
        <w:t>hropshire</w:t>
      </w:r>
      <w:r w:rsidR="00F471C5" w:rsidRPr="00F80090">
        <w:rPr>
          <w:rFonts w:ascii="Trebuchet MS" w:hAnsi="Trebuchet MS" w:cs="Arial"/>
          <w:sz w:val="24"/>
          <w:szCs w:val="24"/>
        </w:rPr>
        <w:t>, notwithstanding the current debate about the M54 Junction 3 site, would provide large amounts of employment land</w:t>
      </w:r>
      <w:r w:rsidR="00772FE4">
        <w:rPr>
          <w:rFonts w:ascii="Trebuchet MS" w:hAnsi="Trebuchet MS" w:cs="Arial"/>
          <w:sz w:val="24"/>
          <w:szCs w:val="24"/>
        </w:rPr>
        <w:t>,</w:t>
      </w:r>
      <w:r w:rsidR="00F471C5" w:rsidRPr="00F80090">
        <w:rPr>
          <w:rFonts w:ascii="Trebuchet MS" w:hAnsi="Trebuchet MS" w:cs="Arial"/>
          <w:sz w:val="24"/>
          <w:szCs w:val="24"/>
        </w:rPr>
        <w:t xml:space="preserve"> not all of which </w:t>
      </w:r>
      <w:r w:rsidR="00772FE4">
        <w:rPr>
          <w:rFonts w:ascii="Trebuchet MS" w:hAnsi="Trebuchet MS" w:cs="Arial"/>
          <w:sz w:val="24"/>
          <w:szCs w:val="24"/>
        </w:rPr>
        <w:t xml:space="preserve">I consider to have </w:t>
      </w:r>
      <w:r w:rsidR="00F471C5" w:rsidRPr="00F80090">
        <w:rPr>
          <w:rFonts w:ascii="Trebuchet MS" w:hAnsi="Trebuchet MS" w:cs="Arial"/>
          <w:sz w:val="24"/>
          <w:szCs w:val="24"/>
        </w:rPr>
        <w:t>a strong justification for meeting needs in Shropshire.</w:t>
      </w:r>
    </w:p>
    <w:p w14:paraId="106F1AC4" w14:textId="2FE4C8D7" w:rsid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4.6 </w:t>
      </w:r>
      <w:r w:rsidR="00F471C5" w:rsidRPr="00F80090">
        <w:rPr>
          <w:rFonts w:ascii="Trebuchet MS" w:hAnsi="Trebuchet MS" w:cs="Arial"/>
          <w:sz w:val="24"/>
          <w:szCs w:val="24"/>
        </w:rPr>
        <w:t>In other words, I do not consider the marginal BC shortfall to be a matter which requires addressing, primarily because the logistics need will be met at the WMRFI.</w:t>
      </w:r>
    </w:p>
    <w:p w14:paraId="694584CD" w14:textId="77777777" w:rsidR="00CC1D5E" w:rsidRPr="00F80090" w:rsidRDefault="00CC1D5E" w:rsidP="00F80090">
      <w:pPr>
        <w:spacing w:before="100" w:beforeAutospacing="1" w:after="100" w:afterAutospacing="1"/>
        <w:rPr>
          <w:rFonts w:ascii="Trebuchet MS" w:hAnsi="Trebuchet MS" w:cs="Arial"/>
          <w:sz w:val="24"/>
          <w:szCs w:val="24"/>
        </w:rPr>
      </w:pPr>
    </w:p>
    <w:p w14:paraId="6898749B" w14:textId="080131B5" w:rsidR="001853C3" w:rsidRPr="00F80090" w:rsidRDefault="0091379B" w:rsidP="00F80090">
      <w:pPr>
        <w:pStyle w:val="ListParagraph"/>
        <w:numPr>
          <w:ilvl w:val="0"/>
          <w:numId w:val="19"/>
        </w:numPr>
        <w:spacing w:before="100" w:beforeAutospacing="1" w:after="100" w:afterAutospacing="1" w:line="240" w:lineRule="auto"/>
        <w:rPr>
          <w:rFonts w:ascii="Trebuchet MS" w:hAnsi="Trebuchet MS" w:cs="Arial"/>
          <w:b/>
          <w:bCs/>
          <w:sz w:val="24"/>
          <w:szCs w:val="24"/>
        </w:rPr>
      </w:pPr>
      <w:r w:rsidRPr="00F80090">
        <w:rPr>
          <w:rFonts w:ascii="Trebuchet MS" w:hAnsi="Trebuchet MS" w:cs="Arial"/>
          <w:b/>
          <w:bCs/>
          <w:sz w:val="24"/>
          <w:szCs w:val="24"/>
        </w:rPr>
        <w:t>Dudley</w:t>
      </w:r>
    </w:p>
    <w:p w14:paraId="0B665A70" w14:textId="77777777" w:rsidR="00F80090" w:rsidRDefault="00F80090" w:rsidP="00F80090">
      <w:pPr>
        <w:spacing w:before="100" w:beforeAutospacing="1" w:after="100" w:afterAutospacing="1"/>
        <w:rPr>
          <w:rFonts w:ascii="Trebuchet MS" w:hAnsi="Trebuchet MS" w:cs="Arial"/>
          <w:sz w:val="24"/>
          <w:szCs w:val="24"/>
        </w:rPr>
      </w:pPr>
    </w:p>
    <w:p w14:paraId="54EE7DFB" w14:textId="7E353631" w:rsidR="00F80090"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 xml:space="preserve">5.1 </w:t>
      </w:r>
      <w:r w:rsidR="0091379B" w:rsidRPr="00F80090">
        <w:rPr>
          <w:rFonts w:ascii="Trebuchet MS" w:hAnsi="Trebuchet MS" w:cs="Arial"/>
          <w:sz w:val="24"/>
          <w:szCs w:val="24"/>
        </w:rPr>
        <w:t xml:space="preserve">According to the </w:t>
      </w:r>
      <w:r w:rsidR="00772FE4">
        <w:rPr>
          <w:rFonts w:ascii="Trebuchet MS" w:hAnsi="Trebuchet MS" w:cs="Arial"/>
          <w:sz w:val="24"/>
          <w:szCs w:val="24"/>
        </w:rPr>
        <w:t xml:space="preserve">2023 </w:t>
      </w:r>
      <w:r w:rsidR="0091379B" w:rsidRPr="00F80090">
        <w:rPr>
          <w:rFonts w:ascii="Trebuchet MS" w:hAnsi="Trebuchet MS" w:cs="Arial"/>
          <w:sz w:val="24"/>
          <w:szCs w:val="24"/>
        </w:rPr>
        <w:t>Dudley Urban Capacity Review</w:t>
      </w:r>
      <w:r w:rsidR="00772FE4">
        <w:rPr>
          <w:rFonts w:ascii="Trebuchet MS" w:hAnsi="Trebuchet MS" w:cs="Arial"/>
          <w:sz w:val="24"/>
          <w:szCs w:val="24"/>
        </w:rPr>
        <w:t>,</w:t>
      </w:r>
      <w:r w:rsidR="0091379B" w:rsidRPr="00F80090">
        <w:rPr>
          <w:rFonts w:ascii="Trebuchet MS" w:hAnsi="Trebuchet MS" w:cs="Arial"/>
          <w:sz w:val="24"/>
          <w:szCs w:val="24"/>
        </w:rPr>
        <w:t xml:space="preserve"> 98 has </w:t>
      </w:r>
      <w:r>
        <w:rPr>
          <w:rFonts w:ascii="Trebuchet MS" w:hAnsi="Trebuchet MS" w:cs="Arial"/>
          <w:sz w:val="24"/>
          <w:szCs w:val="24"/>
        </w:rPr>
        <w:t xml:space="preserve">is </w:t>
      </w:r>
      <w:r w:rsidR="0091379B" w:rsidRPr="00F80090">
        <w:rPr>
          <w:rFonts w:ascii="Trebuchet MS" w:hAnsi="Trebuchet MS" w:cs="Arial"/>
          <w:sz w:val="24"/>
          <w:szCs w:val="24"/>
        </w:rPr>
        <w:t xml:space="preserve">required in Dudley, of which 25 has are available from allocations and </w:t>
      </w:r>
      <w:r w:rsidR="00772FE4">
        <w:rPr>
          <w:rFonts w:ascii="Trebuchet MS" w:hAnsi="Trebuchet MS" w:cs="Arial"/>
          <w:sz w:val="24"/>
          <w:szCs w:val="24"/>
        </w:rPr>
        <w:t xml:space="preserve">from </w:t>
      </w:r>
      <w:r w:rsidR="0091379B" w:rsidRPr="00F80090">
        <w:rPr>
          <w:rFonts w:ascii="Trebuchet MS" w:hAnsi="Trebuchet MS" w:cs="Arial"/>
          <w:sz w:val="24"/>
          <w:szCs w:val="24"/>
        </w:rPr>
        <w:t xml:space="preserve">small windfalls. </w:t>
      </w:r>
      <w:r>
        <w:rPr>
          <w:rFonts w:ascii="Trebuchet MS" w:hAnsi="Trebuchet MS" w:cs="Arial"/>
          <w:sz w:val="24"/>
          <w:szCs w:val="24"/>
        </w:rPr>
        <w:t>Within that supply figure t</w:t>
      </w:r>
      <w:r w:rsidR="0091379B" w:rsidRPr="00F80090">
        <w:rPr>
          <w:rFonts w:ascii="Trebuchet MS" w:hAnsi="Trebuchet MS" w:cs="Arial"/>
          <w:sz w:val="24"/>
          <w:szCs w:val="24"/>
        </w:rPr>
        <w:t>here appears to be no allowance for larger windfalls, even though the BC evidence suggest</w:t>
      </w:r>
      <w:r w:rsidR="00772FE4">
        <w:rPr>
          <w:rFonts w:ascii="Trebuchet MS" w:hAnsi="Trebuchet MS" w:cs="Arial"/>
          <w:sz w:val="24"/>
          <w:szCs w:val="24"/>
        </w:rPr>
        <w:t>s</w:t>
      </w:r>
      <w:r w:rsidR="0091379B" w:rsidRPr="00F80090">
        <w:rPr>
          <w:rFonts w:ascii="Trebuchet MS" w:hAnsi="Trebuchet MS" w:cs="Arial"/>
          <w:sz w:val="24"/>
          <w:szCs w:val="24"/>
        </w:rPr>
        <w:t xml:space="preserve"> that could be an important source in the borough. A further 14 has is considered to be specifically related to Dudley from the WMRFI.</w:t>
      </w:r>
    </w:p>
    <w:p w14:paraId="5CBA8718" w14:textId="42E9E24A" w:rsidR="00F80090" w:rsidRPr="00F80090" w:rsidRDefault="00CC1D5E" w:rsidP="00F80090">
      <w:pPr>
        <w:spacing w:before="100" w:beforeAutospacing="1" w:after="100" w:afterAutospacing="1"/>
        <w:rPr>
          <w:rFonts w:ascii="Trebuchet MS" w:hAnsi="Trebuchet MS" w:cs="Arial"/>
          <w:sz w:val="24"/>
          <w:szCs w:val="24"/>
        </w:rPr>
      </w:pPr>
      <w:r>
        <w:rPr>
          <w:rFonts w:ascii="Trebuchet MS" w:hAnsi="Trebuchet MS" w:cs="Arial"/>
          <w:sz w:val="24"/>
          <w:szCs w:val="24"/>
        </w:rPr>
        <w:t>5.2 However, ta</w:t>
      </w:r>
      <w:r w:rsidR="0091379B" w:rsidRPr="00F80090">
        <w:rPr>
          <w:rFonts w:ascii="Trebuchet MS" w:hAnsi="Trebuchet MS" w:cs="Arial"/>
          <w:sz w:val="24"/>
          <w:szCs w:val="24"/>
        </w:rPr>
        <w:t xml:space="preserve">king account of the wider BC evidence, it is not proposed to include any Green Belt sites in Dudley but to rely on Duty-to-Cooperate to meet any </w:t>
      </w:r>
      <w:r w:rsidR="00772FE4">
        <w:rPr>
          <w:rFonts w:ascii="Trebuchet MS" w:hAnsi="Trebuchet MS" w:cs="Arial"/>
          <w:sz w:val="24"/>
          <w:szCs w:val="24"/>
        </w:rPr>
        <w:t xml:space="preserve">employment land </w:t>
      </w:r>
      <w:r w:rsidR="0091379B" w:rsidRPr="00F80090">
        <w:rPr>
          <w:rFonts w:ascii="Trebuchet MS" w:hAnsi="Trebuchet MS" w:cs="Arial"/>
          <w:sz w:val="24"/>
          <w:szCs w:val="24"/>
        </w:rPr>
        <w:t>shortfall.</w:t>
      </w:r>
    </w:p>
    <w:p w14:paraId="5EEC5110" w14:textId="42DF2E8B" w:rsidR="00F80090" w:rsidRPr="00F80090" w:rsidRDefault="00CC1D5E" w:rsidP="00F80090">
      <w:pPr>
        <w:spacing w:before="100" w:beforeAutospacing="1" w:after="100" w:afterAutospacing="1"/>
        <w:rPr>
          <w:rFonts w:ascii="Trebuchet MS" w:hAnsi="Trebuchet MS"/>
          <w:bCs/>
          <w:sz w:val="24"/>
          <w:szCs w:val="28"/>
        </w:rPr>
      </w:pPr>
      <w:r>
        <w:rPr>
          <w:rFonts w:ascii="Trebuchet MS" w:hAnsi="Trebuchet MS"/>
          <w:bCs/>
          <w:sz w:val="24"/>
          <w:szCs w:val="28"/>
        </w:rPr>
        <w:t xml:space="preserve">5.3 </w:t>
      </w:r>
      <w:r w:rsidR="0091379B" w:rsidRPr="00F80090">
        <w:rPr>
          <w:rFonts w:ascii="Trebuchet MS" w:hAnsi="Trebuchet MS"/>
          <w:bCs/>
          <w:sz w:val="24"/>
          <w:szCs w:val="28"/>
        </w:rPr>
        <w:t>Policy DLP18 of the plan</w:t>
      </w:r>
      <w:r w:rsidR="00772FE4">
        <w:rPr>
          <w:rFonts w:ascii="Trebuchet MS" w:hAnsi="Trebuchet MS"/>
          <w:bCs/>
          <w:sz w:val="24"/>
          <w:szCs w:val="28"/>
        </w:rPr>
        <w:t>,</w:t>
      </w:r>
      <w:r w:rsidR="0091379B" w:rsidRPr="00F80090">
        <w:rPr>
          <w:rFonts w:ascii="Trebuchet MS" w:hAnsi="Trebuchet MS"/>
          <w:bCs/>
          <w:sz w:val="24"/>
          <w:szCs w:val="28"/>
        </w:rPr>
        <w:t xml:space="preserve"> </w:t>
      </w:r>
      <w:r w:rsidR="00772FE4">
        <w:rPr>
          <w:rFonts w:ascii="Trebuchet MS" w:hAnsi="Trebuchet MS"/>
          <w:bCs/>
          <w:sz w:val="24"/>
          <w:szCs w:val="28"/>
        </w:rPr>
        <w:t>‘</w:t>
      </w:r>
      <w:r w:rsidR="0091379B" w:rsidRPr="00F80090">
        <w:rPr>
          <w:rFonts w:ascii="Trebuchet MS" w:hAnsi="Trebuchet MS"/>
          <w:bCs/>
          <w:sz w:val="24"/>
          <w:szCs w:val="28"/>
        </w:rPr>
        <w:t xml:space="preserve">Economic </w:t>
      </w:r>
      <w:r>
        <w:rPr>
          <w:rFonts w:ascii="Trebuchet MS" w:hAnsi="Trebuchet MS"/>
          <w:bCs/>
          <w:sz w:val="24"/>
          <w:szCs w:val="28"/>
        </w:rPr>
        <w:t>G</w:t>
      </w:r>
      <w:r w:rsidR="0091379B" w:rsidRPr="00F80090">
        <w:rPr>
          <w:rFonts w:ascii="Trebuchet MS" w:hAnsi="Trebuchet MS"/>
          <w:bCs/>
          <w:sz w:val="24"/>
          <w:szCs w:val="28"/>
        </w:rPr>
        <w:t xml:space="preserve">rowth and </w:t>
      </w:r>
      <w:r>
        <w:rPr>
          <w:rFonts w:ascii="Trebuchet MS" w:hAnsi="Trebuchet MS"/>
          <w:bCs/>
          <w:sz w:val="24"/>
          <w:szCs w:val="28"/>
        </w:rPr>
        <w:t>J</w:t>
      </w:r>
      <w:r w:rsidR="0091379B" w:rsidRPr="00F80090">
        <w:rPr>
          <w:rFonts w:ascii="Trebuchet MS" w:hAnsi="Trebuchet MS"/>
          <w:bCs/>
          <w:sz w:val="24"/>
          <w:szCs w:val="28"/>
        </w:rPr>
        <w:t xml:space="preserve">ob </w:t>
      </w:r>
      <w:r>
        <w:rPr>
          <w:rFonts w:ascii="Trebuchet MS" w:hAnsi="Trebuchet MS"/>
          <w:bCs/>
          <w:sz w:val="24"/>
          <w:szCs w:val="28"/>
        </w:rPr>
        <w:t>C</w:t>
      </w:r>
      <w:r w:rsidR="0091379B" w:rsidRPr="00F80090">
        <w:rPr>
          <w:rFonts w:ascii="Trebuchet MS" w:hAnsi="Trebuchet MS"/>
          <w:bCs/>
          <w:sz w:val="24"/>
          <w:szCs w:val="28"/>
        </w:rPr>
        <w:t>reation</w:t>
      </w:r>
      <w:r w:rsidR="00772FE4">
        <w:rPr>
          <w:rFonts w:ascii="Trebuchet MS" w:hAnsi="Trebuchet MS"/>
          <w:bCs/>
          <w:sz w:val="24"/>
          <w:szCs w:val="28"/>
        </w:rPr>
        <w:t>’</w:t>
      </w:r>
      <w:r w:rsidR="0091379B" w:rsidRPr="00F80090">
        <w:rPr>
          <w:rFonts w:ascii="Trebuchet MS" w:hAnsi="Trebuchet MS"/>
          <w:bCs/>
          <w:sz w:val="24"/>
          <w:szCs w:val="28"/>
        </w:rPr>
        <w:t xml:space="preserve"> says:</w:t>
      </w:r>
    </w:p>
    <w:p w14:paraId="1EC04D59" w14:textId="625A8A53" w:rsidR="00F80090" w:rsidRPr="00F80090" w:rsidRDefault="0091379B" w:rsidP="00F80090">
      <w:pPr>
        <w:spacing w:before="100" w:beforeAutospacing="1" w:after="100" w:afterAutospacing="1"/>
        <w:rPr>
          <w:rFonts w:ascii="Trebuchet MS" w:hAnsi="Trebuchet MS"/>
          <w:bCs/>
          <w:i/>
          <w:iCs/>
          <w:sz w:val="24"/>
          <w:szCs w:val="23"/>
        </w:rPr>
      </w:pPr>
      <w:r w:rsidRPr="00F80090">
        <w:rPr>
          <w:rFonts w:ascii="Trebuchet MS" w:hAnsi="Trebuchet MS"/>
          <w:bCs/>
          <w:i/>
          <w:iCs/>
          <w:sz w:val="24"/>
          <w:szCs w:val="23"/>
        </w:rPr>
        <w:t>Dudley Council will seek to deliver at least 72 hectares of new employment land between 2020 to 2041 through:</w:t>
      </w:r>
    </w:p>
    <w:p w14:paraId="22B62F16" w14:textId="5A354F12" w:rsidR="00F80090" w:rsidRPr="00F80090" w:rsidRDefault="0091379B" w:rsidP="00F80090">
      <w:pPr>
        <w:spacing w:before="100" w:beforeAutospacing="1" w:after="100" w:afterAutospacing="1"/>
        <w:ind w:left="567" w:right="567"/>
        <w:rPr>
          <w:rFonts w:ascii="Trebuchet MS" w:hAnsi="Trebuchet MS"/>
          <w:bCs/>
          <w:i/>
          <w:iCs/>
          <w:sz w:val="24"/>
          <w:szCs w:val="23"/>
        </w:rPr>
      </w:pPr>
      <w:r w:rsidRPr="00F80090">
        <w:rPr>
          <w:rFonts w:ascii="Trebuchet MS" w:hAnsi="Trebuchet MS"/>
          <w:bCs/>
          <w:i/>
          <w:iCs/>
          <w:sz w:val="24"/>
          <w:szCs w:val="23"/>
        </w:rPr>
        <w:t>a. the development of Employment Opportunity Sites allocated within this Plan, equal to 24ha, with that figure including completions since 2020.</w:t>
      </w:r>
    </w:p>
    <w:p w14:paraId="66BAFD6B" w14:textId="4A275C13" w:rsidR="00F80090" w:rsidRPr="00F80090" w:rsidRDefault="0091379B" w:rsidP="00F80090">
      <w:pPr>
        <w:spacing w:before="100" w:beforeAutospacing="1" w:after="100" w:afterAutospacing="1"/>
        <w:ind w:left="567" w:right="567"/>
        <w:rPr>
          <w:rFonts w:ascii="Trebuchet MS" w:hAnsi="Trebuchet MS"/>
          <w:bCs/>
          <w:i/>
          <w:iCs/>
          <w:sz w:val="24"/>
          <w:szCs w:val="23"/>
        </w:rPr>
      </w:pPr>
      <w:r w:rsidRPr="00F80090">
        <w:rPr>
          <w:rFonts w:ascii="Trebuchet MS" w:hAnsi="Trebuchet MS"/>
          <w:bCs/>
          <w:i/>
          <w:iCs/>
          <w:sz w:val="24"/>
          <w:szCs w:val="23"/>
        </w:rPr>
        <w:t>b. the redevelopment, intensification, conversion and enhancement of existing employment areas and premises, including the development of small opportunity sites (sites between 0.25 ha and 0.4 ha).</w:t>
      </w:r>
    </w:p>
    <w:p w14:paraId="2BCBA60F" w14:textId="63042C60" w:rsidR="00F80090" w:rsidRPr="00F80090" w:rsidRDefault="0091379B" w:rsidP="00F80090">
      <w:pPr>
        <w:spacing w:before="100" w:beforeAutospacing="1" w:after="100" w:afterAutospacing="1"/>
        <w:ind w:left="567" w:right="567"/>
        <w:rPr>
          <w:rFonts w:ascii="Trebuchet MS" w:hAnsi="Trebuchet MS"/>
          <w:bCs/>
          <w:i/>
          <w:iCs/>
          <w:sz w:val="24"/>
          <w:szCs w:val="23"/>
        </w:rPr>
      </w:pPr>
      <w:r w:rsidRPr="00F80090">
        <w:rPr>
          <w:rFonts w:ascii="Trebuchet MS" w:hAnsi="Trebuchet MS"/>
          <w:bCs/>
          <w:i/>
          <w:iCs/>
          <w:sz w:val="24"/>
          <w:szCs w:val="23"/>
        </w:rPr>
        <w:t>c. the Duty to Cooperate process: the development of employment sites outside of the borough, which have an evidenced functional economic link to Dudley Borough</w:t>
      </w:r>
    </w:p>
    <w:p w14:paraId="35BDFC27" w14:textId="0630FF72" w:rsidR="0091379B" w:rsidRPr="00F80090" w:rsidRDefault="00CC1D5E" w:rsidP="00F80090">
      <w:pPr>
        <w:spacing w:before="100" w:beforeAutospacing="1" w:after="100" w:afterAutospacing="1"/>
        <w:rPr>
          <w:rFonts w:ascii="Trebuchet MS" w:hAnsi="Trebuchet MS"/>
          <w:sz w:val="24"/>
          <w:szCs w:val="23"/>
        </w:rPr>
      </w:pPr>
      <w:r>
        <w:rPr>
          <w:rFonts w:ascii="Trebuchet MS" w:hAnsi="Trebuchet MS"/>
          <w:color w:val="423A5F"/>
          <w:sz w:val="24"/>
          <w:szCs w:val="28"/>
        </w:rPr>
        <w:t xml:space="preserve">5.4 </w:t>
      </w:r>
      <w:r w:rsidR="0091379B" w:rsidRPr="00F80090">
        <w:rPr>
          <w:rFonts w:ascii="Trebuchet MS" w:hAnsi="Trebuchet MS"/>
          <w:color w:val="423A5F"/>
          <w:sz w:val="24"/>
          <w:szCs w:val="28"/>
        </w:rPr>
        <w:t xml:space="preserve">It seems to me that the reference to </w:t>
      </w:r>
      <w:r w:rsidR="0091379B" w:rsidRPr="00772FE4">
        <w:rPr>
          <w:rFonts w:ascii="Trebuchet MS" w:hAnsi="Trebuchet MS"/>
          <w:i/>
          <w:iCs/>
          <w:color w:val="423A5F"/>
          <w:sz w:val="24"/>
          <w:szCs w:val="28"/>
        </w:rPr>
        <w:t>‘</w:t>
      </w:r>
      <w:r w:rsidR="00D562DA" w:rsidRPr="00772FE4">
        <w:rPr>
          <w:rFonts w:ascii="Trebuchet MS" w:hAnsi="Trebuchet MS"/>
          <w:i/>
          <w:iCs/>
          <w:color w:val="423A5F"/>
          <w:sz w:val="24"/>
          <w:szCs w:val="28"/>
        </w:rPr>
        <w:t xml:space="preserve">an </w:t>
      </w:r>
      <w:r w:rsidR="0091379B" w:rsidRPr="00772FE4">
        <w:rPr>
          <w:rFonts w:ascii="Trebuchet MS" w:hAnsi="Trebuchet MS"/>
          <w:bCs/>
          <w:i/>
          <w:iCs/>
          <w:sz w:val="24"/>
          <w:szCs w:val="23"/>
        </w:rPr>
        <w:t>evidenced functional economic link</w:t>
      </w:r>
      <w:r w:rsidR="00D562DA" w:rsidRPr="00772FE4">
        <w:rPr>
          <w:rFonts w:ascii="Trebuchet MS" w:hAnsi="Trebuchet MS"/>
          <w:bCs/>
          <w:i/>
          <w:iCs/>
          <w:sz w:val="24"/>
          <w:szCs w:val="23"/>
        </w:rPr>
        <w:t>’</w:t>
      </w:r>
      <w:r w:rsidR="00D562DA" w:rsidRPr="00F80090">
        <w:rPr>
          <w:rFonts w:ascii="Trebuchet MS" w:hAnsi="Trebuchet MS"/>
          <w:bCs/>
          <w:sz w:val="24"/>
          <w:szCs w:val="23"/>
        </w:rPr>
        <w:t xml:space="preserve">, is unhelpful as it suggests that further employment land could be sought in South Staffordshire </w:t>
      </w:r>
      <w:r>
        <w:rPr>
          <w:rFonts w:ascii="Trebuchet MS" w:hAnsi="Trebuchet MS"/>
          <w:bCs/>
          <w:sz w:val="24"/>
          <w:szCs w:val="23"/>
        </w:rPr>
        <w:t>(</w:t>
      </w:r>
      <w:r w:rsidR="00D562DA" w:rsidRPr="00F80090">
        <w:rPr>
          <w:rFonts w:ascii="Trebuchet MS" w:hAnsi="Trebuchet MS"/>
          <w:bCs/>
          <w:sz w:val="24"/>
          <w:szCs w:val="23"/>
        </w:rPr>
        <w:t xml:space="preserve">and other </w:t>
      </w:r>
      <w:r>
        <w:rPr>
          <w:rFonts w:ascii="Trebuchet MS" w:hAnsi="Trebuchet MS"/>
          <w:bCs/>
          <w:sz w:val="24"/>
          <w:szCs w:val="23"/>
        </w:rPr>
        <w:t xml:space="preserve">more rural </w:t>
      </w:r>
      <w:r w:rsidR="00D562DA" w:rsidRPr="00F80090">
        <w:rPr>
          <w:rFonts w:ascii="Trebuchet MS" w:hAnsi="Trebuchet MS"/>
          <w:bCs/>
          <w:sz w:val="24"/>
          <w:szCs w:val="23"/>
        </w:rPr>
        <w:t>districts</w:t>
      </w:r>
      <w:r>
        <w:rPr>
          <w:rFonts w:ascii="Trebuchet MS" w:hAnsi="Trebuchet MS"/>
          <w:bCs/>
          <w:sz w:val="24"/>
          <w:szCs w:val="23"/>
        </w:rPr>
        <w:t>)</w:t>
      </w:r>
      <w:r w:rsidR="00D562DA" w:rsidRPr="00F80090">
        <w:rPr>
          <w:rFonts w:ascii="Trebuchet MS" w:hAnsi="Trebuchet MS"/>
          <w:bCs/>
          <w:sz w:val="24"/>
          <w:szCs w:val="23"/>
        </w:rPr>
        <w:t xml:space="preserve"> rather than in the Black Country itself even though the evidence suggests there is sufficient Black Country urban land to meet those needs.</w:t>
      </w:r>
    </w:p>
    <w:p w14:paraId="1653890E" w14:textId="77777777" w:rsidR="00D562DA" w:rsidRDefault="00D562DA" w:rsidP="00F80090">
      <w:pPr>
        <w:pStyle w:val="Default"/>
        <w:spacing w:before="100" w:beforeAutospacing="1" w:after="100" w:afterAutospacing="1"/>
        <w:rPr>
          <w:rFonts w:ascii="Trebuchet MS" w:hAnsi="Trebuchet MS"/>
          <w:bCs/>
          <w:szCs w:val="23"/>
        </w:rPr>
      </w:pPr>
    </w:p>
    <w:p w14:paraId="29CAF066" w14:textId="77777777" w:rsidR="00CC1D5E" w:rsidRPr="00F80090" w:rsidRDefault="00CC1D5E" w:rsidP="00F80090">
      <w:pPr>
        <w:pStyle w:val="Default"/>
        <w:spacing w:before="100" w:beforeAutospacing="1" w:after="100" w:afterAutospacing="1"/>
        <w:rPr>
          <w:rFonts w:ascii="Trebuchet MS" w:hAnsi="Trebuchet MS"/>
          <w:bCs/>
          <w:szCs w:val="23"/>
        </w:rPr>
      </w:pPr>
    </w:p>
    <w:p w14:paraId="4E9BEBC3" w14:textId="1B4EF24A" w:rsidR="00D562DA" w:rsidRPr="00F80090" w:rsidRDefault="00D562DA" w:rsidP="00F80090">
      <w:pPr>
        <w:pStyle w:val="Default"/>
        <w:numPr>
          <w:ilvl w:val="0"/>
          <w:numId w:val="19"/>
        </w:numPr>
        <w:spacing w:before="100" w:beforeAutospacing="1" w:after="100" w:afterAutospacing="1"/>
        <w:rPr>
          <w:rFonts w:ascii="Trebuchet MS" w:hAnsi="Trebuchet MS"/>
          <w:b/>
          <w:color w:val="423A5F"/>
          <w:sz w:val="28"/>
          <w:szCs w:val="28"/>
        </w:rPr>
      </w:pPr>
      <w:r w:rsidRPr="00F80090">
        <w:rPr>
          <w:rFonts w:ascii="Trebuchet MS" w:hAnsi="Trebuchet MS"/>
          <w:b/>
          <w:szCs w:val="23"/>
        </w:rPr>
        <w:t>Sandwell</w:t>
      </w:r>
    </w:p>
    <w:p w14:paraId="42BF7E90" w14:textId="5428164E" w:rsidR="00D562DA" w:rsidRPr="00F80090" w:rsidRDefault="00D562DA" w:rsidP="00F80090">
      <w:pPr>
        <w:pStyle w:val="Default"/>
        <w:spacing w:before="100" w:beforeAutospacing="1" w:after="100" w:afterAutospacing="1"/>
        <w:rPr>
          <w:rFonts w:ascii="Trebuchet MS" w:hAnsi="Trebuchet MS"/>
          <w:b/>
          <w:szCs w:val="23"/>
        </w:rPr>
      </w:pPr>
    </w:p>
    <w:p w14:paraId="6DA4D108" w14:textId="44ED2550" w:rsidR="00F80090" w:rsidRPr="00F80090" w:rsidRDefault="00CC1D5E" w:rsidP="00F80090">
      <w:pPr>
        <w:pStyle w:val="Default"/>
        <w:spacing w:before="100" w:beforeAutospacing="1" w:after="100" w:afterAutospacing="1"/>
        <w:rPr>
          <w:rFonts w:ascii="Trebuchet MS" w:hAnsi="Trebuchet MS"/>
          <w:bCs/>
          <w:szCs w:val="23"/>
        </w:rPr>
      </w:pPr>
      <w:r>
        <w:rPr>
          <w:rFonts w:ascii="Trebuchet MS" w:hAnsi="Trebuchet MS"/>
          <w:bCs/>
          <w:szCs w:val="23"/>
        </w:rPr>
        <w:t xml:space="preserve">6.1 </w:t>
      </w:r>
      <w:r w:rsidR="00D562DA" w:rsidRPr="00F80090">
        <w:rPr>
          <w:rFonts w:ascii="Trebuchet MS" w:hAnsi="Trebuchet MS"/>
          <w:bCs/>
          <w:szCs w:val="23"/>
        </w:rPr>
        <w:t>The Sandwell Urban Capacity Study identifies a supply of 42 has and a shortfall of 169</w:t>
      </w:r>
      <w:r>
        <w:rPr>
          <w:rFonts w:ascii="Trebuchet MS" w:hAnsi="Trebuchet MS"/>
          <w:bCs/>
          <w:szCs w:val="23"/>
        </w:rPr>
        <w:t>-</w:t>
      </w:r>
      <w:r w:rsidR="00D562DA" w:rsidRPr="00F80090">
        <w:rPr>
          <w:rFonts w:ascii="Trebuchet MS" w:hAnsi="Trebuchet MS"/>
          <w:bCs/>
          <w:szCs w:val="23"/>
        </w:rPr>
        <w:t xml:space="preserve"> 170 has, taking account of lost employment land. </w:t>
      </w:r>
      <w:r>
        <w:rPr>
          <w:rFonts w:ascii="Trebuchet MS" w:hAnsi="Trebuchet MS"/>
          <w:bCs/>
          <w:szCs w:val="23"/>
        </w:rPr>
        <w:t>As with Dudley, t</w:t>
      </w:r>
      <w:r w:rsidR="00D562DA" w:rsidRPr="00F80090">
        <w:rPr>
          <w:rFonts w:ascii="Trebuchet MS" w:hAnsi="Trebuchet MS"/>
          <w:bCs/>
          <w:szCs w:val="23"/>
        </w:rPr>
        <w:t>his does not seem to allow for large windfalls.</w:t>
      </w:r>
    </w:p>
    <w:p w14:paraId="6218DA5E" w14:textId="7C86A07B" w:rsidR="00F80090" w:rsidRPr="00F80090" w:rsidRDefault="00CC1D5E" w:rsidP="00F80090">
      <w:pPr>
        <w:pStyle w:val="Default"/>
        <w:spacing w:before="100" w:beforeAutospacing="1" w:after="100" w:afterAutospacing="1"/>
        <w:rPr>
          <w:rFonts w:ascii="Trebuchet MS" w:hAnsi="Trebuchet MS"/>
          <w:bCs/>
        </w:rPr>
      </w:pPr>
      <w:r>
        <w:rPr>
          <w:rFonts w:ascii="Trebuchet MS" w:hAnsi="Trebuchet MS"/>
          <w:bCs/>
        </w:rPr>
        <w:t xml:space="preserve">6.2 </w:t>
      </w:r>
      <w:r w:rsidR="00246744" w:rsidRPr="00F80090">
        <w:rPr>
          <w:rFonts w:ascii="Trebuchet MS" w:hAnsi="Trebuchet MS"/>
          <w:bCs/>
        </w:rPr>
        <w:t>Policy SDS 1 includes 29 has of vacant employment land and 1206 has altogether, although much of th</w:t>
      </w:r>
      <w:r w:rsidR="00772FE4">
        <w:rPr>
          <w:rFonts w:ascii="Trebuchet MS" w:hAnsi="Trebuchet MS"/>
          <w:bCs/>
        </w:rPr>
        <w:t xml:space="preserve">at latter figure </w:t>
      </w:r>
      <w:r w:rsidR="00246744" w:rsidRPr="00F80090">
        <w:rPr>
          <w:rFonts w:ascii="Trebuchet MS" w:hAnsi="Trebuchet MS"/>
          <w:bCs/>
        </w:rPr>
        <w:t>is existing employment land which makes the policy somewhat confusing.</w:t>
      </w:r>
    </w:p>
    <w:p w14:paraId="72174818" w14:textId="415880A0" w:rsidR="00CC1D5E" w:rsidRDefault="00CC1D5E" w:rsidP="00F80090">
      <w:pPr>
        <w:pStyle w:val="Default"/>
        <w:spacing w:before="100" w:beforeAutospacing="1" w:after="100" w:afterAutospacing="1"/>
        <w:rPr>
          <w:rFonts w:ascii="Trebuchet MS" w:hAnsi="Trebuchet MS"/>
          <w:bCs/>
        </w:rPr>
      </w:pPr>
      <w:r>
        <w:rPr>
          <w:rFonts w:ascii="Trebuchet MS" w:hAnsi="Trebuchet MS"/>
          <w:bCs/>
        </w:rPr>
        <w:t xml:space="preserve">6.3 </w:t>
      </w:r>
      <w:r w:rsidR="00246744" w:rsidRPr="00F80090">
        <w:rPr>
          <w:rFonts w:ascii="Trebuchet MS" w:hAnsi="Trebuchet MS"/>
          <w:bCs/>
        </w:rPr>
        <w:t>It also says</w:t>
      </w:r>
      <w:r w:rsidR="00772FE4">
        <w:rPr>
          <w:rFonts w:ascii="Trebuchet MS" w:hAnsi="Trebuchet MS"/>
          <w:bCs/>
        </w:rPr>
        <w:t xml:space="preserve"> </w:t>
      </w:r>
      <w:r w:rsidR="00BD0877">
        <w:rPr>
          <w:rFonts w:ascii="Trebuchet MS" w:hAnsi="Trebuchet MS"/>
          <w:bCs/>
        </w:rPr>
        <w:t>that:</w:t>
      </w:r>
      <w:r w:rsidR="00246744" w:rsidRPr="00F80090">
        <w:rPr>
          <w:rFonts w:ascii="Trebuchet MS" w:hAnsi="Trebuchet MS"/>
          <w:bCs/>
        </w:rPr>
        <w:t xml:space="preserve"> </w:t>
      </w:r>
    </w:p>
    <w:p w14:paraId="52A4A2B1" w14:textId="58BD529D" w:rsidR="00F80090" w:rsidRPr="00F80090" w:rsidRDefault="00772FE4" w:rsidP="00F80090">
      <w:pPr>
        <w:pStyle w:val="Default"/>
        <w:spacing w:before="100" w:beforeAutospacing="1" w:after="100" w:afterAutospacing="1"/>
        <w:rPr>
          <w:rFonts w:ascii="Trebuchet MS" w:hAnsi="Trebuchet MS" w:cs="Arial-BoldMT"/>
          <w:b/>
          <w:bCs/>
        </w:rPr>
      </w:pPr>
      <w:r w:rsidRPr="00772FE4">
        <w:rPr>
          <w:rFonts w:ascii="Trebuchet MS" w:hAnsi="Trebuchet MS"/>
          <w:bCs/>
          <w:i/>
          <w:iCs/>
        </w:rPr>
        <w:t>‘</w:t>
      </w:r>
      <w:r w:rsidR="00246744" w:rsidRPr="00772FE4">
        <w:rPr>
          <w:rFonts w:ascii="Trebuchet MS" w:hAnsi="Trebuchet MS" w:cs="Arial-BoldMT"/>
          <w:bCs/>
          <w:i/>
          <w:iCs/>
        </w:rPr>
        <w:t>Those development needs that cannot be accommodated within the borough will be exported to sustainable locations in neighbouring local authority areas, following consultation</w:t>
      </w:r>
      <w:r w:rsidR="00246744" w:rsidRPr="00772FE4">
        <w:rPr>
          <w:rFonts w:ascii="Trebuchet MS" w:hAnsi="Trebuchet MS" w:cs="Arial-BoldMT"/>
          <w:b/>
          <w:bCs/>
          <w:i/>
          <w:iCs/>
        </w:rPr>
        <w:t>.</w:t>
      </w:r>
      <w:r w:rsidRPr="00772FE4">
        <w:rPr>
          <w:rFonts w:ascii="Trebuchet MS" w:hAnsi="Trebuchet MS" w:cs="Arial-BoldMT"/>
          <w:b/>
          <w:bCs/>
          <w:i/>
          <w:iCs/>
        </w:rPr>
        <w:t>’</w:t>
      </w:r>
    </w:p>
    <w:p w14:paraId="34E1280E" w14:textId="0B13B228" w:rsidR="00F80090" w:rsidRPr="00F80090" w:rsidRDefault="00CC1D5E" w:rsidP="00F80090">
      <w:pPr>
        <w:pStyle w:val="Default"/>
        <w:spacing w:before="100" w:beforeAutospacing="1" w:after="100" w:afterAutospacing="1"/>
        <w:rPr>
          <w:rFonts w:ascii="Trebuchet MS" w:hAnsi="Trebuchet MS"/>
        </w:rPr>
      </w:pPr>
      <w:r>
        <w:rPr>
          <w:rFonts w:ascii="Trebuchet MS" w:hAnsi="Trebuchet MS"/>
        </w:rPr>
        <w:t xml:space="preserve">6.4 </w:t>
      </w:r>
      <w:r w:rsidR="00246744" w:rsidRPr="00F80090">
        <w:rPr>
          <w:rFonts w:ascii="Trebuchet MS" w:hAnsi="Trebuchet MS"/>
        </w:rPr>
        <w:t>It seems to me that</w:t>
      </w:r>
      <w:r w:rsidR="00772FE4">
        <w:rPr>
          <w:rFonts w:ascii="Trebuchet MS" w:hAnsi="Trebuchet MS"/>
        </w:rPr>
        <w:t>,</w:t>
      </w:r>
      <w:r w:rsidR="00246744" w:rsidRPr="00F80090">
        <w:rPr>
          <w:rFonts w:ascii="Trebuchet MS" w:hAnsi="Trebuchet MS"/>
        </w:rPr>
        <w:t xml:space="preserve"> again</w:t>
      </w:r>
      <w:r w:rsidR="00772FE4">
        <w:rPr>
          <w:rFonts w:ascii="Trebuchet MS" w:hAnsi="Trebuchet MS"/>
        </w:rPr>
        <w:t>,</w:t>
      </w:r>
      <w:r w:rsidR="00246744" w:rsidRPr="00F80090">
        <w:rPr>
          <w:rFonts w:ascii="Trebuchet MS" w:hAnsi="Trebuchet MS"/>
        </w:rPr>
        <w:t xml:space="preserve"> this allows for exports to local authorities beyond the Black Country which are not required by the evidence, and also to allow for exports to authorities within the BC who have employment shortfalls themselves, rather than to areas where there is an excess of supply.</w:t>
      </w:r>
    </w:p>
    <w:p w14:paraId="5FAD25FC" w14:textId="77777777" w:rsidR="00CC1D5E" w:rsidRDefault="00CC1D5E" w:rsidP="00F80090">
      <w:pPr>
        <w:pStyle w:val="Default"/>
        <w:spacing w:before="100" w:beforeAutospacing="1" w:after="100" w:afterAutospacing="1"/>
        <w:rPr>
          <w:rFonts w:ascii="Trebuchet MS" w:hAnsi="Trebuchet MS"/>
        </w:rPr>
      </w:pPr>
      <w:r>
        <w:rPr>
          <w:rFonts w:ascii="Trebuchet MS" w:hAnsi="Trebuchet MS"/>
        </w:rPr>
        <w:t xml:space="preserve">6.5 </w:t>
      </w:r>
      <w:r w:rsidR="00246744" w:rsidRPr="00F80090">
        <w:rPr>
          <w:rFonts w:ascii="Trebuchet MS" w:hAnsi="Trebuchet MS"/>
        </w:rPr>
        <w:t>Para 3.17 suggests that Duty to Cooperate may only</w:t>
      </w:r>
      <w:r>
        <w:rPr>
          <w:rFonts w:ascii="Trebuchet MS" w:hAnsi="Trebuchet MS"/>
        </w:rPr>
        <w:t>:</w:t>
      </w:r>
    </w:p>
    <w:p w14:paraId="3DFBEAE6" w14:textId="109718CE" w:rsidR="00772FE4" w:rsidRDefault="00246744" w:rsidP="00F80090">
      <w:pPr>
        <w:pStyle w:val="Default"/>
        <w:spacing w:before="100" w:beforeAutospacing="1" w:after="100" w:afterAutospacing="1"/>
        <w:rPr>
          <w:rFonts w:ascii="Trebuchet MS" w:hAnsi="Trebuchet MS" w:cs="ArialMT"/>
        </w:rPr>
      </w:pPr>
      <w:r w:rsidRPr="00F80090">
        <w:rPr>
          <w:rFonts w:ascii="Trebuchet MS" w:hAnsi="Trebuchet MS"/>
          <w:i/>
          <w:iCs/>
        </w:rPr>
        <w:t>‘</w:t>
      </w:r>
      <w:r w:rsidRPr="00F80090">
        <w:rPr>
          <w:rFonts w:ascii="Trebuchet MS" w:hAnsi="Trebuchet MS" w:cs="ArialMT"/>
          <w:i/>
          <w:iCs/>
        </w:rPr>
        <w:t>address a small proportion of the housin</w:t>
      </w:r>
      <w:r w:rsidR="00F80090" w:rsidRPr="00F80090">
        <w:rPr>
          <w:rFonts w:ascii="Trebuchet MS" w:hAnsi="Trebuchet MS" w:cs="ArialMT"/>
          <w:i/>
          <w:iCs/>
        </w:rPr>
        <w:t xml:space="preserve">g </w:t>
      </w:r>
      <w:r w:rsidRPr="00F80090">
        <w:rPr>
          <w:rFonts w:ascii="Trebuchet MS" w:hAnsi="Trebuchet MS" w:cs="ArialMT"/>
          <w:i/>
          <w:iCs/>
        </w:rPr>
        <w:t>and employment shortfall,’</w:t>
      </w:r>
      <w:r w:rsidRPr="00F80090">
        <w:rPr>
          <w:rFonts w:ascii="Trebuchet MS" w:hAnsi="Trebuchet MS" w:cs="ArialMT"/>
        </w:rPr>
        <w:t xml:space="preserve"> </w:t>
      </w:r>
      <w:r w:rsidR="00772FE4">
        <w:rPr>
          <w:rFonts w:ascii="Trebuchet MS" w:hAnsi="Trebuchet MS" w:cs="ArialMT"/>
        </w:rPr>
        <w:t xml:space="preserve">and blames </w:t>
      </w:r>
      <w:r w:rsidRPr="00F80090">
        <w:rPr>
          <w:rFonts w:ascii="Trebuchet MS" w:hAnsi="Trebuchet MS" w:cs="ArialMT"/>
        </w:rPr>
        <w:t xml:space="preserve">the limited legal powers of the Council. </w:t>
      </w:r>
    </w:p>
    <w:p w14:paraId="72B52F94" w14:textId="55EBF4F8" w:rsidR="00F80090" w:rsidRPr="00F80090" w:rsidRDefault="00CC1D5E" w:rsidP="00F80090">
      <w:pPr>
        <w:pStyle w:val="Default"/>
        <w:spacing w:before="100" w:beforeAutospacing="1" w:after="100" w:afterAutospacing="1"/>
        <w:rPr>
          <w:rFonts w:ascii="Trebuchet MS" w:hAnsi="Trebuchet MS"/>
        </w:rPr>
      </w:pPr>
      <w:r>
        <w:rPr>
          <w:rFonts w:ascii="Trebuchet MS" w:hAnsi="Trebuchet MS" w:cs="ArialMT"/>
        </w:rPr>
        <w:t xml:space="preserve">6.6 </w:t>
      </w:r>
      <w:r w:rsidR="00246744" w:rsidRPr="00F80090">
        <w:rPr>
          <w:rFonts w:ascii="Trebuchet MS" w:hAnsi="Trebuchet MS" w:cs="ArialMT"/>
        </w:rPr>
        <w:t xml:space="preserve">While this may be correct, the </w:t>
      </w:r>
      <w:r>
        <w:rPr>
          <w:rFonts w:ascii="Trebuchet MS" w:hAnsi="Trebuchet MS" w:cs="ArialMT"/>
        </w:rPr>
        <w:t xml:space="preserve">wider </w:t>
      </w:r>
      <w:r w:rsidR="00246744" w:rsidRPr="00F80090">
        <w:rPr>
          <w:rFonts w:ascii="Trebuchet MS" w:hAnsi="Trebuchet MS" w:cs="ArialMT"/>
        </w:rPr>
        <w:t xml:space="preserve">evidence suggests that there is sufficient brown field land </w:t>
      </w:r>
      <w:r w:rsidRPr="00F80090">
        <w:rPr>
          <w:rFonts w:ascii="Trebuchet MS" w:hAnsi="Trebuchet MS" w:cs="ArialMT"/>
        </w:rPr>
        <w:t xml:space="preserve">within the Black Country </w:t>
      </w:r>
      <w:r w:rsidR="00246744" w:rsidRPr="00F80090">
        <w:rPr>
          <w:rFonts w:ascii="Trebuchet MS" w:hAnsi="Trebuchet MS" w:cs="ArialMT"/>
        </w:rPr>
        <w:t xml:space="preserve">to meet </w:t>
      </w:r>
      <w:r>
        <w:rPr>
          <w:rFonts w:ascii="Trebuchet MS" w:hAnsi="Trebuchet MS" w:cs="ArialMT"/>
        </w:rPr>
        <w:t xml:space="preserve">BC </w:t>
      </w:r>
      <w:r w:rsidR="00246744" w:rsidRPr="00F80090">
        <w:rPr>
          <w:rFonts w:ascii="Trebuchet MS" w:hAnsi="Trebuchet MS" w:cs="ArialMT"/>
        </w:rPr>
        <w:t>employment needs, so it is hard to see why that shortfall cannot be addressed</w:t>
      </w:r>
      <w:r>
        <w:rPr>
          <w:rFonts w:ascii="Trebuchet MS" w:hAnsi="Trebuchet MS" w:cs="ArialMT"/>
        </w:rPr>
        <w:t xml:space="preserve"> with that sub-region</w:t>
      </w:r>
      <w:r w:rsidR="00BD0877">
        <w:rPr>
          <w:rFonts w:ascii="Trebuchet MS" w:hAnsi="Trebuchet MS" w:cs="ArialMT"/>
        </w:rPr>
        <w:t>. I</w:t>
      </w:r>
      <w:r>
        <w:rPr>
          <w:rFonts w:ascii="Trebuchet MS" w:hAnsi="Trebuchet MS" w:cs="ArialMT"/>
        </w:rPr>
        <w:t>n</w:t>
      </w:r>
      <w:r w:rsidR="00BD0877">
        <w:rPr>
          <w:rFonts w:ascii="Trebuchet MS" w:hAnsi="Trebuchet MS" w:cs="ArialMT"/>
        </w:rPr>
        <w:t xml:space="preserve"> my view, </w:t>
      </w:r>
      <w:r w:rsidR="00246744" w:rsidRPr="00F80090">
        <w:rPr>
          <w:rFonts w:ascii="Trebuchet MS" w:hAnsi="Trebuchet MS" w:cs="ArialMT"/>
        </w:rPr>
        <w:t>the plan should be clear</w:t>
      </w:r>
      <w:r w:rsidR="00BD0877">
        <w:rPr>
          <w:rFonts w:ascii="Trebuchet MS" w:hAnsi="Trebuchet MS" w:cs="ArialMT"/>
        </w:rPr>
        <w:t>er</w:t>
      </w:r>
      <w:r w:rsidR="00246744" w:rsidRPr="00F80090">
        <w:rPr>
          <w:rFonts w:ascii="Trebuchet MS" w:hAnsi="Trebuchet MS" w:cs="ArialMT"/>
        </w:rPr>
        <w:t xml:space="preserve"> that the evidence supports the use of wider BC capacity rather than seek</w:t>
      </w:r>
      <w:r w:rsidR="00BD0877">
        <w:rPr>
          <w:rFonts w:ascii="Trebuchet MS" w:hAnsi="Trebuchet MS" w:cs="ArialMT"/>
        </w:rPr>
        <w:t>ing</w:t>
      </w:r>
      <w:r w:rsidR="00246744" w:rsidRPr="00F80090">
        <w:rPr>
          <w:rFonts w:ascii="Trebuchet MS" w:hAnsi="Trebuchet MS" w:cs="ArialMT"/>
        </w:rPr>
        <w:t xml:space="preserve"> employment land from elsewhere.</w:t>
      </w:r>
    </w:p>
    <w:p w14:paraId="154E73D3" w14:textId="77777777" w:rsidR="00F80090" w:rsidRPr="00F80090" w:rsidRDefault="00F80090" w:rsidP="00F80090">
      <w:pPr>
        <w:rPr>
          <w:rFonts w:ascii="Trebuchet MS" w:hAnsi="Trebuchet MS" w:cs="Arial"/>
          <w:sz w:val="24"/>
          <w:szCs w:val="24"/>
        </w:rPr>
      </w:pPr>
    </w:p>
    <w:p w14:paraId="03C516E9" w14:textId="3B0C9A53" w:rsidR="00F80090" w:rsidRPr="00F80090" w:rsidRDefault="00F80090" w:rsidP="00F80090">
      <w:pPr>
        <w:tabs>
          <w:tab w:val="left" w:pos="1560"/>
        </w:tabs>
        <w:rPr>
          <w:rFonts w:ascii="Trebuchet MS" w:hAnsi="Trebuchet MS" w:cs="Arial"/>
          <w:sz w:val="24"/>
          <w:szCs w:val="24"/>
        </w:rPr>
      </w:pPr>
      <w:r>
        <w:rPr>
          <w:rFonts w:ascii="Trebuchet MS" w:hAnsi="Trebuchet MS" w:cs="Arial"/>
          <w:sz w:val="24"/>
          <w:szCs w:val="24"/>
        </w:rPr>
        <w:tab/>
      </w:r>
    </w:p>
    <w:sectPr w:rsidR="00F80090" w:rsidRPr="00F80090" w:rsidSect="00F4485A">
      <w:headerReference w:type="default" r:id="rId9"/>
      <w:footerReference w:type="default" r:id="rId10"/>
      <w:footerReference w:type="first" r:id="rId11"/>
      <w:pgSz w:w="12240" w:h="15840"/>
      <w:pgMar w:top="1134" w:right="1134" w:bottom="1134" w:left="1134" w:header="794" w:footer="79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C935A" w14:textId="77777777" w:rsidR="0040421D" w:rsidRDefault="0040421D">
      <w:r>
        <w:separator/>
      </w:r>
    </w:p>
  </w:endnote>
  <w:endnote w:type="continuationSeparator" w:id="0">
    <w:p w14:paraId="6BFAEB91" w14:textId="77777777" w:rsidR="0040421D" w:rsidRDefault="004042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 45 Light">
    <w:altName w:val="Frutiger 45 Light"/>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2658" w14:textId="19CF2E51" w:rsidR="00FC4179" w:rsidRPr="009027FF" w:rsidRDefault="00FC4179" w:rsidP="00226AA7">
    <w:pPr>
      <w:pStyle w:val="DefaultText"/>
      <w:tabs>
        <w:tab w:val="left" w:pos="3270"/>
      </w:tabs>
      <w:jc w:val="left"/>
      <w:rPr>
        <w:rFonts w:ascii="Trebuchet MS" w:hAnsi="Trebuchet MS"/>
      </w:rPr>
    </w:pPr>
    <w:r w:rsidRPr="009027FF">
      <w:rPr>
        <w:rFonts w:ascii="Trebuchet MS" w:hAnsi="Trebuchet MS"/>
      </w:rPr>
      <w:t xml:space="preserve">Page No </w:t>
    </w:r>
    <w:r w:rsidR="00C444E9" w:rsidRPr="009027FF">
      <w:rPr>
        <w:rFonts w:ascii="Trebuchet MS" w:hAnsi="Trebuchet MS"/>
      </w:rPr>
      <w:fldChar w:fldCharType="begin"/>
    </w:r>
    <w:r w:rsidRPr="009027FF">
      <w:rPr>
        <w:rFonts w:ascii="Trebuchet MS" w:hAnsi="Trebuchet MS"/>
      </w:rPr>
      <w:instrText>page  \* MERGEFORMAT</w:instrText>
    </w:r>
    <w:r w:rsidR="00C444E9" w:rsidRPr="009027FF">
      <w:rPr>
        <w:rFonts w:ascii="Trebuchet MS" w:hAnsi="Trebuchet MS"/>
      </w:rPr>
      <w:fldChar w:fldCharType="separate"/>
    </w:r>
    <w:r w:rsidR="00B25EE6">
      <w:rPr>
        <w:rFonts w:ascii="Trebuchet MS" w:hAnsi="Trebuchet MS"/>
        <w:noProof/>
      </w:rPr>
      <w:t>19</w:t>
    </w:r>
    <w:r w:rsidR="00C444E9" w:rsidRPr="009027FF">
      <w:rPr>
        <w:rFonts w:ascii="Trebuchet MS" w:hAnsi="Trebuchet MS"/>
      </w:rPr>
      <w:fldChar w:fldCharType="end"/>
    </w:r>
    <w:r>
      <w:rPr>
        <w:rFonts w:ascii="Trebuchet MS" w:hAnsi="Trebuchet MS"/>
      </w:rPr>
      <w:t xml:space="preserve"> of </w:t>
    </w:r>
    <w:r w:rsidR="00F80090">
      <w:rPr>
        <w:rFonts w:ascii="Trebuchet MS" w:hAnsi="Trebuchet MS"/>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EDA05" w14:textId="77777777" w:rsidR="00FC4179" w:rsidRPr="00522841" w:rsidRDefault="00FC4179" w:rsidP="00522841">
    <w:pPr>
      <w:pStyle w:val="DefaultText"/>
      <w:tabs>
        <w:tab w:val="center" w:pos="4680"/>
        <w:tab w:val="right" w:pos="9360"/>
      </w:tabs>
      <w:jc w:val="left"/>
      <w:rPr>
        <w:rFonts w:ascii="Trebuchet MS" w:hAnsi="Trebuchet MS"/>
      </w:rPr>
    </w:pPr>
    <w:r w:rsidRPr="009027FF">
      <w:rPr>
        <w:rFonts w:ascii="Trebuchet MS" w:hAnsi="Trebuchet MS"/>
      </w:rPr>
      <w:t xml:space="preserve">Page No </w:t>
    </w:r>
    <w:r w:rsidR="00C444E9" w:rsidRPr="009027FF">
      <w:rPr>
        <w:rFonts w:ascii="Trebuchet MS" w:hAnsi="Trebuchet MS"/>
      </w:rPr>
      <w:fldChar w:fldCharType="begin"/>
    </w:r>
    <w:r w:rsidRPr="009027FF">
      <w:rPr>
        <w:rFonts w:ascii="Trebuchet MS" w:hAnsi="Trebuchet MS"/>
      </w:rPr>
      <w:instrText>page  \* MERGEFORMAT</w:instrText>
    </w:r>
    <w:r w:rsidR="00C444E9" w:rsidRPr="009027FF">
      <w:rPr>
        <w:rFonts w:ascii="Trebuchet MS" w:hAnsi="Trebuchet MS"/>
      </w:rPr>
      <w:fldChar w:fldCharType="separate"/>
    </w:r>
    <w:r w:rsidR="00B25EE6">
      <w:rPr>
        <w:rFonts w:ascii="Trebuchet MS" w:hAnsi="Trebuchet MS"/>
        <w:noProof/>
      </w:rPr>
      <w:t>1</w:t>
    </w:r>
    <w:r w:rsidR="00C444E9" w:rsidRPr="009027FF">
      <w:rPr>
        <w:rFonts w:ascii="Trebuchet MS" w:hAnsi="Trebuchet MS"/>
      </w:rPr>
      <w:fldChar w:fldCharType="end"/>
    </w:r>
    <w:r>
      <w:rPr>
        <w:rFonts w:ascii="Trebuchet MS" w:hAnsi="Trebuchet MS"/>
      </w:rPr>
      <w:t xml:space="preserve"> of 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F9E60" w14:textId="77777777" w:rsidR="0040421D" w:rsidRDefault="0040421D">
      <w:r>
        <w:separator/>
      </w:r>
    </w:p>
  </w:footnote>
  <w:footnote w:type="continuationSeparator" w:id="0">
    <w:p w14:paraId="06247562" w14:textId="77777777" w:rsidR="0040421D" w:rsidRDefault="0040421D">
      <w:r>
        <w:continuationSeparator/>
      </w:r>
    </w:p>
  </w:footnote>
  <w:footnote w:id="1">
    <w:p w14:paraId="1FA063BA" w14:textId="77777777" w:rsidR="00FC4179" w:rsidRPr="00226AA7" w:rsidRDefault="00FC4179">
      <w:pPr>
        <w:pStyle w:val="FootnoteText"/>
        <w:rPr>
          <w:rFonts w:ascii="Trebuchet MS" w:hAnsi="Trebuchet MS"/>
        </w:rPr>
      </w:pPr>
      <w:r w:rsidRPr="00226AA7">
        <w:rPr>
          <w:rStyle w:val="FootnoteReference"/>
          <w:rFonts w:ascii="Trebuchet MS" w:hAnsi="Trebuchet MS"/>
        </w:rPr>
        <w:footnoteRef/>
      </w:r>
      <w:r w:rsidRPr="00226AA7">
        <w:rPr>
          <w:rFonts w:ascii="Trebuchet MS" w:hAnsi="Trebuchet MS"/>
        </w:rPr>
        <w:t xml:space="preserve"> https://www.sstaffs.gov.uk/doc/179880/name/South%20Staffs%20EDNA%20Final%20Report%2007%2009.pdf/</w:t>
      </w:r>
    </w:p>
  </w:footnote>
  <w:footnote w:id="2">
    <w:p w14:paraId="671E9C54" w14:textId="77777777" w:rsidR="00FC4179" w:rsidRPr="00226AA7" w:rsidRDefault="00FC4179">
      <w:pPr>
        <w:pStyle w:val="FootnoteText"/>
        <w:rPr>
          <w:rFonts w:ascii="Trebuchet MS" w:hAnsi="Trebuchet MS"/>
        </w:rPr>
      </w:pPr>
      <w:r w:rsidRPr="00226AA7">
        <w:rPr>
          <w:rStyle w:val="FootnoteReference"/>
          <w:rFonts w:ascii="Trebuchet MS" w:hAnsi="Trebuchet MS"/>
        </w:rPr>
        <w:footnoteRef/>
      </w:r>
      <w:r w:rsidRPr="00226AA7">
        <w:rPr>
          <w:rFonts w:ascii="Trebuchet MS" w:hAnsi="Trebuchet MS"/>
        </w:rPr>
        <w:t xml:space="preserve"> https://shropshire.gov.uk/media/12921/m54-strategic-options-study.pdf</w:t>
      </w:r>
    </w:p>
  </w:footnote>
  <w:footnote w:id="3">
    <w:p w14:paraId="1C60207A" w14:textId="77777777" w:rsidR="00FC4179" w:rsidRPr="00226AA7" w:rsidRDefault="00FC4179">
      <w:pPr>
        <w:pStyle w:val="FootnoteText"/>
        <w:rPr>
          <w:rFonts w:ascii="Trebuchet MS" w:hAnsi="Trebuchet MS"/>
        </w:rPr>
      </w:pPr>
      <w:r w:rsidRPr="00226AA7">
        <w:rPr>
          <w:rStyle w:val="FootnoteReference"/>
          <w:rFonts w:ascii="Trebuchet MS" w:hAnsi="Trebuchet MS"/>
        </w:rPr>
        <w:footnoteRef/>
      </w:r>
      <w:r w:rsidRPr="00226AA7">
        <w:rPr>
          <w:rFonts w:ascii="Trebuchet MS" w:hAnsi="Trebuchet MS"/>
        </w:rPr>
        <w:t xml:space="preserve"> https://www.sstaffs.gov.uk/planning/site-allocations.cfm</w:t>
      </w:r>
    </w:p>
  </w:footnote>
  <w:footnote w:id="4">
    <w:p w14:paraId="1D4BA052" w14:textId="77777777" w:rsidR="00F05EB3" w:rsidRPr="00226AA7" w:rsidRDefault="00F05EB3" w:rsidP="00F05EB3">
      <w:pPr>
        <w:pStyle w:val="FootnoteText"/>
        <w:rPr>
          <w:rFonts w:ascii="Trebuchet MS" w:hAnsi="Trebuchet MS"/>
        </w:rPr>
      </w:pPr>
      <w:r w:rsidRPr="00226AA7">
        <w:rPr>
          <w:rStyle w:val="FootnoteReference"/>
          <w:rFonts w:ascii="Trebuchet MS" w:hAnsi="Trebuchet MS"/>
        </w:rPr>
        <w:footnoteRef/>
      </w:r>
      <w:r w:rsidRPr="00226AA7">
        <w:rPr>
          <w:rFonts w:ascii="Trebuchet MS" w:hAnsi="Trebuchet MS"/>
        </w:rPr>
        <w:t xml:space="preserve"> See the Representation by Bradford Rural Estates to the Consultation by Shropshire Council on Strategic Sites, Housing and Employment Need promoting land at Jn3 of the M54.</w:t>
      </w:r>
    </w:p>
  </w:footnote>
  <w:footnote w:id="5">
    <w:p w14:paraId="323FBF50" w14:textId="77777777" w:rsidR="00FC4179" w:rsidRPr="00226AA7" w:rsidRDefault="00FC4179">
      <w:pPr>
        <w:pStyle w:val="FootnoteText"/>
        <w:rPr>
          <w:rFonts w:ascii="Trebuchet MS" w:hAnsi="Trebuchet MS"/>
        </w:rPr>
      </w:pPr>
      <w:r w:rsidRPr="00226AA7">
        <w:rPr>
          <w:rStyle w:val="FootnoteReference"/>
          <w:rFonts w:ascii="Trebuchet MS" w:hAnsi="Trebuchet MS"/>
        </w:rPr>
        <w:footnoteRef/>
      </w:r>
      <w:r w:rsidRPr="00226AA7">
        <w:rPr>
          <w:rFonts w:ascii="Trebuchet MS" w:hAnsi="Trebuchet MS"/>
        </w:rPr>
        <w:t xml:space="preserve"> Urban Capacity Study Para 3.2.1</w:t>
      </w:r>
    </w:p>
  </w:footnote>
  <w:footnote w:id="6">
    <w:p w14:paraId="792B5494" w14:textId="681766A5" w:rsidR="00224BCB" w:rsidRDefault="00224BCB">
      <w:pPr>
        <w:pStyle w:val="FootnoteText"/>
      </w:pPr>
      <w:r>
        <w:rPr>
          <w:rStyle w:val="FootnoteReference"/>
        </w:rPr>
        <w:footnoteRef/>
      </w:r>
      <w:r>
        <w:t xml:space="preserve"> The EDNA update </w:t>
      </w:r>
      <w:r w:rsidR="00F80090">
        <w:t>gives</w:t>
      </w:r>
      <w:r>
        <w:t xml:space="preserve"> 19.4 and the ELSP 19.3 but the difference is marginal, probably a result of rounding 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E0036" w14:textId="54F4A674" w:rsidR="00FC4179" w:rsidRPr="00597029" w:rsidRDefault="00FC4179" w:rsidP="00A10986">
    <w:pPr>
      <w:pStyle w:val="DefaultText"/>
      <w:tabs>
        <w:tab w:val="center" w:pos="4680"/>
        <w:tab w:val="right" w:pos="9360"/>
      </w:tabs>
      <w:jc w:val="right"/>
      <w:rPr>
        <w:rFonts w:ascii="Trebuchet MS" w:hAnsi="Trebuchet MS"/>
      </w:rPr>
    </w:pPr>
    <w:r>
      <w:rPr>
        <w:rFonts w:ascii="Trebuchet MS" w:hAnsi="Trebuchet MS"/>
      </w:rPr>
      <w:t xml:space="preserve">Black Country </w:t>
    </w:r>
    <w:r w:rsidR="003701C8">
      <w:rPr>
        <w:rFonts w:ascii="Trebuchet MS" w:hAnsi="Trebuchet MS"/>
      </w:rPr>
      <w:t>Employment Land/</w:t>
    </w:r>
    <w:r w:rsidR="003E0950">
      <w:rPr>
        <w:rFonts w:ascii="Trebuchet MS" w:hAnsi="Trebuchet MS"/>
      </w:rPr>
      <w:t>WM CPRE/</w:t>
    </w:r>
    <w:r w:rsidR="003701C8">
      <w:rPr>
        <w:rFonts w:ascii="Trebuchet MS" w:hAnsi="Trebuchet MS"/>
      </w:rPr>
      <w:t>Dec</w:t>
    </w:r>
    <w:r w:rsidR="003E0950">
      <w:rPr>
        <w:rFonts w:ascii="Trebuchet MS" w:hAnsi="Trebuchet MS"/>
      </w:rPr>
      <w:t>ember</w:t>
    </w:r>
    <w:r w:rsidR="003701C8">
      <w:rPr>
        <w:rFonts w:ascii="Trebuchet MS" w:hAnsi="Trebuchet MS"/>
      </w:rPr>
      <w:t xml:space="preserv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720"/>
      </w:pPr>
      <w:rPr>
        <w:sz w:val="24"/>
        <w:szCs w:val="24"/>
      </w:rPr>
    </w:lvl>
    <w:lvl w:ilvl="1">
      <w:start w:val="1"/>
      <w:numFmt w:val="decimal"/>
      <w:lvlText w:val="%1.%2"/>
      <w:lvlJc w:val="left"/>
      <w:pPr>
        <w:tabs>
          <w:tab w:val="num" w:pos="0"/>
        </w:tabs>
        <w:ind w:left="720" w:hanging="720"/>
      </w:pPr>
      <w:rPr>
        <w:b w:val="0"/>
        <w:strike w:val="0"/>
        <w:dstrike w:val="0"/>
        <w:kern w:val="1"/>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 w15:restartNumberingAfterBreak="0">
    <w:nsid w:val="091F1BD6"/>
    <w:multiLevelType w:val="hybridMultilevel"/>
    <w:tmpl w:val="406A8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DF6C12"/>
    <w:multiLevelType w:val="hybridMultilevel"/>
    <w:tmpl w:val="EBF6F45E"/>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B46D6"/>
    <w:multiLevelType w:val="hybridMultilevel"/>
    <w:tmpl w:val="AF26CB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E24404"/>
    <w:multiLevelType w:val="hybridMultilevel"/>
    <w:tmpl w:val="93B4F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641DF2"/>
    <w:multiLevelType w:val="hybridMultilevel"/>
    <w:tmpl w:val="010C8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9D57AF"/>
    <w:multiLevelType w:val="hybridMultilevel"/>
    <w:tmpl w:val="1B726492"/>
    <w:lvl w:ilvl="0" w:tplc="67103CC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E3D13D7"/>
    <w:multiLevelType w:val="multilevel"/>
    <w:tmpl w:val="775EAB56"/>
    <w:lvl w:ilvl="0">
      <w:start w:val="1"/>
      <w:numFmt w:val="decimal"/>
      <w:lvlText w:val="%1."/>
      <w:lvlJc w:val="left"/>
      <w:pPr>
        <w:ind w:left="720" w:hanging="360"/>
      </w:pPr>
      <w:rPr>
        <w:rFonts w:ascii="Trebuchet MS" w:hAnsi="Trebuchet MS" w:hint="default"/>
        <w:b/>
        <w:bCs/>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0AA1DB6"/>
    <w:multiLevelType w:val="hybridMultilevel"/>
    <w:tmpl w:val="28E421BE"/>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9" w15:restartNumberingAfterBreak="0">
    <w:nsid w:val="3705676C"/>
    <w:multiLevelType w:val="hybridMultilevel"/>
    <w:tmpl w:val="8200DD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833830"/>
    <w:multiLevelType w:val="hybridMultilevel"/>
    <w:tmpl w:val="F5A8C2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465AD7"/>
    <w:multiLevelType w:val="hybridMultilevel"/>
    <w:tmpl w:val="382694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740A44"/>
    <w:multiLevelType w:val="hybridMultilevel"/>
    <w:tmpl w:val="E44A6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0C2287"/>
    <w:multiLevelType w:val="hybridMultilevel"/>
    <w:tmpl w:val="5D644F80"/>
    <w:lvl w:ilvl="0" w:tplc="805A8A4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A239F6"/>
    <w:multiLevelType w:val="hybridMultilevel"/>
    <w:tmpl w:val="AC9C6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AB016F"/>
    <w:multiLevelType w:val="hybridMultilevel"/>
    <w:tmpl w:val="96C23D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D4029F"/>
    <w:multiLevelType w:val="multilevel"/>
    <w:tmpl w:val="6D20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787184"/>
    <w:multiLevelType w:val="multilevel"/>
    <w:tmpl w:val="905EF6B4"/>
    <w:lvl w:ilvl="0">
      <w:start w:val="1"/>
      <w:numFmt w:val="decimal"/>
      <w:pStyle w:val="Level1"/>
      <w:lvlText w:val="%1."/>
      <w:lvlJc w:val="left"/>
      <w:pPr>
        <w:tabs>
          <w:tab w:val="num" w:pos="851"/>
        </w:tabs>
        <w:ind w:left="851" w:hanging="851"/>
      </w:pPr>
      <w:rPr>
        <w:rFonts w:hint="default"/>
        <w:b/>
        <w:i w:val="0"/>
        <w:u w:val="none"/>
      </w:rPr>
    </w:lvl>
    <w:lvl w:ilvl="1">
      <w:start w:val="1"/>
      <w:numFmt w:val="decimal"/>
      <w:pStyle w:val="Level2"/>
      <w:lvlText w:val="%1.%2"/>
      <w:lvlJc w:val="left"/>
      <w:pPr>
        <w:tabs>
          <w:tab w:val="num" w:pos="851"/>
        </w:tabs>
        <w:ind w:left="851" w:hanging="851"/>
      </w:pPr>
      <w:rPr>
        <w:rFonts w:hint="default"/>
        <w:b w:val="0"/>
        <w:i w:val="0"/>
        <w:u w:val="none"/>
      </w:rPr>
    </w:lvl>
    <w:lvl w:ilvl="2">
      <w:start w:val="1"/>
      <w:numFmt w:val="decimal"/>
      <w:pStyle w:val="Level3"/>
      <w:lvlText w:val="%1.%2.%3"/>
      <w:lvlJc w:val="left"/>
      <w:pPr>
        <w:tabs>
          <w:tab w:val="num" w:pos="1843"/>
        </w:tabs>
        <w:ind w:left="1843" w:hanging="992"/>
      </w:pPr>
      <w:rPr>
        <w:rFonts w:hint="default"/>
        <w:b w:val="0"/>
        <w:i w:val="0"/>
        <w:u w:val="none"/>
      </w:rPr>
    </w:lvl>
    <w:lvl w:ilvl="3">
      <w:start w:val="1"/>
      <w:numFmt w:val="decimal"/>
      <w:pStyle w:val="Level4"/>
      <w:lvlText w:val="%1.%2.%3.%4"/>
      <w:lvlJc w:val="left"/>
      <w:pPr>
        <w:tabs>
          <w:tab w:val="num" w:pos="3119"/>
        </w:tabs>
        <w:ind w:left="3119" w:hanging="1276"/>
      </w:pPr>
      <w:rPr>
        <w:rFonts w:hint="default"/>
        <w:b w:val="0"/>
        <w:i w:val="0"/>
        <w:u w:val="none"/>
      </w:rPr>
    </w:lvl>
    <w:lvl w:ilvl="4">
      <w:start w:val="1"/>
      <w:numFmt w:val="lowerLetter"/>
      <w:pStyle w:val="Level5"/>
      <w:lvlText w:val="(%5)"/>
      <w:lvlJc w:val="left"/>
      <w:pPr>
        <w:tabs>
          <w:tab w:val="num" w:pos="3119"/>
        </w:tabs>
        <w:ind w:left="3119" w:hanging="1276"/>
      </w:pPr>
      <w:rPr>
        <w:rFonts w:hint="default"/>
        <w:b w:val="0"/>
        <w:i w:val="0"/>
        <w:u w:val="none"/>
      </w:rPr>
    </w:lvl>
    <w:lvl w:ilvl="5">
      <w:start w:val="1"/>
      <w:numFmt w:val="none"/>
      <w:lvlText w:val="(Not Defined)"/>
      <w:lvlJc w:val="left"/>
      <w:pPr>
        <w:tabs>
          <w:tab w:val="num" w:pos="3240"/>
        </w:tabs>
        <w:ind w:left="2736" w:hanging="936"/>
      </w:pPr>
      <w:rPr>
        <w:rFonts w:hint="default"/>
      </w:rPr>
    </w:lvl>
    <w:lvl w:ilvl="6">
      <w:start w:val="1"/>
      <w:numFmt w:val="none"/>
      <w:lvlText w:val="(Not Defined)"/>
      <w:lvlJc w:val="left"/>
      <w:pPr>
        <w:tabs>
          <w:tab w:val="num" w:pos="3600"/>
        </w:tabs>
        <w:ind w:left="3240" w:hanging="1080"/>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18" w15:restartNumberingAfterBreak="0">
    <w:nsid w:val="62DB42D5"/>
    <w:multiLevelType w:val="hybridMultilevel"/>
    <w:tmpl w:val="30826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9834BD"/>
    <w:multiLevelType w:val="hybridMultilevel"/>
    <w:tmpl w:val="E1DE9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11746A"/>
    <w:multiLevelType w:val="hybridMultilevel"/>
    <w:tmpl w:val="A5DEA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EE4FAD"/>
    <w:multiLevelType w:val="multilevel"/>
    <w:tmpl w:val="0BE2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146076">
    <w:abstractNumId w:val="0"/>
  </w:num>
  <w:num w:numId="2" w16cid:durableId="80761723">
    <w:abstractNumId w:val="12"/>
  </w:num>
  <w:num w:numId="3" w16cid:durableId="1168205642">
    <w:abstractNumId w:val="21"/>
  </w:num>
  <w:num w:numId="4" w16cid:durableId="524291157">
    <w:abstractNumId w:val="19"/>
  </w:num>
  <w:num w:numId="5" w16cid:durableId="585501318">
    <w:abstractNumId w:val="18"/>
  </w:num>
  <w:num w:numId="6" w16cid:durableId="1245526904">
    <w:abstractNumId w:val="10"/>
  </w:num>
  <w:num w:numId="7" w16cid:durableId="151916057">
    <w:abstractNumId w:val="9"/>
  </w:num>
  <w:num w:numId="8" w16cid:durableId="885871833">
    <w:abstractNumId w:val="14"/>
  </w:num>
  <w:num w:numId="9" w16cid:durableId="1752392205">
    <w:abstractNumId w:val="17"/>
  </w:num>
  <w:num w:numId="10" w16cid:durableId="1192380699">
    <w:abstractNumId w:val="1"/>
  </w:num>
  <w:num w:numId="11" w16cid:durableId="1356886803">
    <w:abstractNumId w:val="11"/>
  </w:num>
  <w:num w:numId="12" w16cid:durableId="1688016956">
    <w:abstractNumId w:val="13"/>
  </w:num>
  <w:num w:numId="13" w16cid:durableId="2022075594">
    <w:abstractNumId w:val="15"/>
  </w:num>
  <w:num w:numId="14" w16cid:durableId="256716917">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15" w16cid:durableId="1667780340">
    <w:abstractNumId w:val="8"/>
  </w:num>
  <w:num w:numId="16" w16cid:durableId="465319192">
    <w:abstractNumId w:val="6"/>
  </w:num>
  <w:num w:numId="17" w16cid:durableId="1333024982">
    <w:abstractNumId w:val="3"/>
  </w:num>
  <w:num w:numId="18" w16cid:durableId="952588102">
    <w:abstractNumId w:val="2"/>
  </w:num>
  <w:num w:numId="19" w16cid:durableId="1831216697">
    <w:abstractNumId w:val="7"/>
  </w:num>
  <w:num w:numId="20" w16cid:durableId="29307897">
    <w:abstractNumId w:val="5"/>
  </w:num>
  <w:num w:numId="21" w16cid:durableId="59058357">
    <w:abstractNumId w:val="20"/>
  </w:num>
  <w:num w:numId="22" w16cid:durableId="1842508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autoHyphenation/>
  <w:hyphenationZone w:val="0"/>
  <w:doNotHyphenateCaps/>
  <w:drawingGridHorizontalSpacing w:val="100"/>
  <w:drawingGridVerticalSpacing w:val="120"/>
  <w:displayHorizontalDrawingGridEvery w:val="2"/>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B02"/>
    <w:rsid w:val="00000CAE"/>
    <w:rsid w:val="0000108D"/>
    <w:rsid w:val="00003FBC"/>
    <w:rsid w:val="00006F05"/>
    <w:rsid w:val="00011544"/>
    <w:rsid w:val="00016412"/>
    <w:rsid w:val="00017257"/>
    <w:rsid w:val="00017C99"/>
    <w:rsid w:val="00022280"/>
    <w:rsid w:val="000236A9"/>
    <w:rsid w:val="00025755"/>
    <w:rsid w:val="0002787B"/>
    <w:rsid w:val="00033420"/>
    <w:rsid w:val="0003612E"/>
    <w:rsid w:val="00040FA8"/>
    <w:rsid w:val="00043304"/>
    <w:rsid w:val="000450FB"/>
    <w:rsid w:val="00051589"/>
    <w:rsid w:val="00052D20"/>
    <w:rsid w:val="00053E4D"/>
    <w:rsid w:val="000544A1"/>
    <w:rsid w:val="00062BD6"/>
    <w:rsid w:val="000637A5"/>
    <w:rsid w:val="000662A3"/>
    <w:rsid w:val="00073B85"/>
    <w:rsid w:val="000750F9"/>
    <w:rsid w:val="000821E8"/>
    <w:rsid w:val="00083A07"/>
    <w:rsid w:val="00087916"/>
    <w:rsid w:val="000A01AE"/>
    <w:rsid w:val="000A0CFD"/>
    <w:rsid w:val="000A59D7"/>
    <w:rsid w:val="000A5D5C"/>
    <w:rsid w:val="000A654A"/>
    <w:rsid w:val="000A7956"/>
    <w:rsid w:val="000B0A9C"/>
    <w:rsid w:val="000B18E5"/>
    <w:rsid w:val="000B21B9"/>
    <w:rsid w:val="000B7406"/>
    <w:rsid w:val="000C545C"/>
    <w:rsid w:val="000D4A49"/>
    <w:rsid w:val="000D5267"/>
    <w:rsid w:val="000D637A"/>
    <w:rsid w:val="000E283F"/>
    <w:rsid w:val="000E4690"/>
    <w:rsid w:val="000E55A7"/>
    <w:rsid w:val="000E6B86"/>
    <w:rsid w:val="000E7B38"/>
    <w:rsid w:val="000F56AA"/>
    <w:rsid w:val="001006B5"/>
    <w:rsid w:val="00101917"/>
    <w:rsid w:val="00114528"/>
    <w:rsid w:val="001147A9"/>
    <w:rsid w:val="00114893"/>
    <w:rsid w:val="001154D4"/>
    <w:rsid w:val="001158E5"/>
    <w:rsid w:val="00116EDD"/>
    <w:rsid w:val="00117B0D"/>
    <w:rsid w:val="001340AF"/>
    <w:rsid w:val="00143B9D"/>
    <w:rsid w:val="00153288"/>
    <w:rsid w:val="001540F6"/>
    <w:rsid w:val="001566C1"/>
    <w:rsid w:val="001571C9"/>
    <w:rsid w:val="00157B22"/>
    <w:rsid w:val="00160011"/>
    <w:rsid w:val="00165533"/>
    <w:rsid w:val="00167FC0"/>
    <w:rsid w:val="00177876"/>
    <w:rsid w:val="0018017A"/>
    <w:rsid w:val="00184D2C"/>
    <w:rsid w:val="0018508E"/>
    <w:rsid w:val="001853C3"/>
    <w:rsid w:val="001909C9"/>
    <w:rsid w:val="00195502"/>
    <w:rsid w:val="00196A49"/>
    <w:rsid w:val="0019765F"/>
    <w:rsid w:val="0019788A"/>
    <w:rsid w:val="001A7443"/>
    <w:rsid w:val="001B1034"/>
    <w:rsid w:val="001B23F5"/>
    <w:rsid w:val="001C1A1C"/>
    <w:rsid w:val="001C1B68"/>
    <w:rsid w:val="001C787F"/>
    <w:rsid w:val="001D089C"/>
    <w:rsid w:val="001D09A7"/>
    <w:rsid w:val="001D330B"/>
    <w:rsid w:val="001D3AA9"/>
    <w:rsid w:val="001D499D"/>
    <w:rsid w:val="001D6DC8"/>
    <w:rsid w:val="001F4B1D"/>
    <w:rsid w:val="001F4C29"/>
    <w:rsid w:val="001F6389"/>
    <w:rsid w:val="00201376"/>
    <w:rsid w:val="002015E5"/>
    <w:rsid w:val="00202345"/>
    <w:rsid w:val="00205B50"/>
    <w:rsid w:val="00221CA3"/>
    <w:rsid w:val="00224BCB"/>
    <w:rsid w:val="00226AA7"/>
    <w:rsid w:val="002307CF"/>
    <w:rsid w:val="0023116F"/>
    <w:rsid w:val="002374FD"/>
    <w:rsid w:val="00240826"/>
    <w:rsid w:val="00241D06"/>
    <w:rsid w:val="0024299E"/>
    <w:rsid w:val="00242F44"/>
    <w:rsid w:val="00244C86"/>
    <w:rsid w:val="00246744"/>
    <w:rsid w:val="0024699D"/>
    <w:rsid w:val="00251CF8"/>
    <w:rsid w:val="002563EA"/>
    <w:rsid w:val="00267CBE"/>
    <w:rsid w:val="0027058F"/>
    <w:rsid w:val="00270FED"/>
    <w:rsid w:val="0027156B"/>
    <w:rsid w:val="00273512"/>
    <w:rsid w:val="002754C2"/>
    <w:rsid w:val="0028008C"/>
    <w:rsid w:val="0028186F"/>
    <w:rsid w:val="002843E1"/>
    <w:rsid w:val="00285B56"/>
    <w:rsid w:val="0029123E"/>
    <w:rsid w:val="00292C1D"/>
    <w:rsid w:val="002952E0"/>
    <w:rsid w:val="002953D6"/>
    <w:rsid w:val="002A1AE4"/>
    <w:rsid w:val="002A23A5"/>
    <w:rsid w:val="002A60F6"/>
    <w:rsid w:val="002B2344"/>
    <w:rsid w:val="002B2C03"/>
    <w:rsid w:val="002B4548"/>
    <w:rsid w:val="002B5E6E"/>
    <w:rsid w:val="002B6D69"/>
    <w:rsid w:val="002C4996"/>
    <w:rsid w:val="002C696F"/>
    <w:rsid w:val="002D2A0E"/>
    <w:rsid w:val="002D6242"/>
    <w:rsid w:val="002D7F68"/>
    <w:rsid w:val="002E17BD"/>
    <w:rsid w:val="002E30AF"/>
    <w:rsid w:val="002E585B"/>
    <w:rsid w:val="002E678B"/>
    <w:rsid w:val="002F043F"/>
    <w:rsid w:val="002F263B"/>
    <w:rsid w:val="002F404D"/>
    <w:rsid w:val="002F7AE7"/>
    <w:rsid w:val="00316210"/>
    <w:rsid w:val="003227E9"/>
    <w:rsid w:val="00324EA9"/>
    <w:rsid w:val="00331D2F"/>
    <w:rsid w:val="003335B2"/>
    <w:rsid w:val="00341733"/>
    <w:rsid w:val="00347C02"/>
    <w:rsid w:val="0035684C"/>
    <w:rsid w:val="00360F50"/>
    <w:rsid w:val="0036110C"/>
    <w:rsid w:val="00365213"/>
    <w:rsid w:val="00366FA3"/>
    <w:rsid w:val="003701C8"/>
    <w:rsid w:val="0037148E"/>
    <w:rsid w:val="00376358"/>
    <w:rsid w:val="00382667"/>
    <w:rsid w:val="003832B0"/>
    <w:rsid w:val="00383D8F"/>
    <w:rsid w:val="00387923"/>
    <w:rsid w:val="00390E59"/>
    <w:rsid w:val="00392183"/>
    <w:rsid w:val="00392E7C"/>
    <w:rsid w:val="003A14AC"/>
    <w:rsid w:val="003A2E3B"/>
    <w:rsid w:val="003B24A1"/>
    <w:rsid w:val="003B5F7E"/>
    <w:rsid w:val="003B75B1"/>
    <w:rsid w:val="003C52D8"/>
    <w:rsid w:val="003C7DF2"/>
    <w:rsid w:val="003D3C3B"/>
    <w:rsid w:val="003D4D6D"/>
    <w:rsid w:val="003D5A5A"/>
    <w:rsid w:val="003E0950"/>
    <w:rsid w:val="003E0EB1"/>
    <w:rsid w:val="003E1740"/>
    <w:rsid w:val="003E3F7C"/>
    <w:rsid w:val="003F2C0B"/>
    <w:rsid w:val="003F6B48"/>
    <w:rsid w:val="004006D8"/>
    <w:rsid w:val="00401A64"/>
    <w:rsid w:val="00402E02"/>
    <w:rsid w:val="00403744"/>
    <w:rsid w:val="0040421D"/>
    <w:rsid w:val="0040516F"/>
    <w:rsid w:val="00407422"/>
    <w:rsid w:val="00410FDC"/>
    <w:rsid w:val="00411D7C"/>
    <w:rsid w:val="00416716"/>
    <w:rsid w:val="004175A3"/>
    <w:rsid w:val="00420485"/>
    <w:rsid w:val="00421809"/>
    <w:rsid w:val="00427921"/>
    <w:rsid w:val="0043257E"/>
    <w:rsid w:val="00435A6A"/>
    <w:rsid w:val="004403E0"/>
    <w:rsid w:val="0044111B"/>
    <w:rsid w:val="004423EE"/>
    <w:rsid w:val="00467E9E"/>
    <w:rsid w:val="004722D2"/>
    <w:rsid w:val="00472EAE"/>
    <w:rsid w:val="0047347B"/>
    <w:rsid w:val="004805D2"/>
    <w:rsid w:val="00482195"/>
    <w:rsid w:val="0048230A"/>
    <w:rsid w:val="00483EF2"/>
    <w:rsid w:val="00491228"/>
    <w:rsid w:val="00492DE5"/>
    <w:rsid w:val="004A2031"/>
    <w:rsid w:val="004B29AF"/>
    <w:rsid w:val="004B4E62"/>
    <w:rsid w:val="004C110B"/>
    <w:rsid w:val="004C1FD1"/>
    <w:rsid w:val="004D0A0D"/>
    <w:rsid w:val="004D5065"/>
    <w:rsid w:val="004E37C7"/>
    <w:rsid w:val="004E472B"/>
    <w:rsid w:val="004E6B3A"/>
    <w:rsid w:val="004F347C"/>
    <w:rsid w:val="004F5B2E"/>
    <w:rsid w:val="00504CD5"/>
    <w:rsid w:val="00504FE0"/>
    <w:rsid w:val="00506D4F"/>
    <w:rsid w:val="005078A2"/>
    <w:rsid w:val="00511070"/>
    <w:rsid w:val="00512B8D"/>
    <w:rsid w:val="00512CC3"/>
    <w:rsid w:val="005222CF"/>
    <w:rsid w:val="00522841"/>
    <w:rsid w:val="00532F12"/>
    <w:rsid w:val="00537227"/>
    <w:rsid w:val="00541AFA"/>
    <w:rsid w:val="00544A3B"/>
    <w:rsid w:val="005454D6"/>
    <w:rsid w:val="00546DB3"/>
    <w:rsid w:val="005521F5"/>
    <w:rsid w:val="00552B14"/>
    <w:rsid w:val="0055353A"/>
    <w:rsid w:val="005553AC"/>
    <w:rsid w:val="00556A7A"/>
    <w:rsid w:val="00560FF2"/>
    <w:rsid w:val="005656CA"/>
    <w:rsid w:val="00570A65"/>
    <w:rsid w:val="00576223"/>
    <w:rsid w:val="00585557"/>
    <w:rsid w:val="00587411"/>
    <w:rsid w:val="00597029"/>
    <w:rsid w:val="005A484E"/>
    <w:rsid w:val="005A598E"/>
    <w:rsid w:val="005A6676"/>
    <w:rsid w:val="005B268A"/>
    <w:rsid w:val="005B5063"/>
    <w:rsid w:val="005C3D61"/>
    <w:rsid w:val="005C4E93"/>
    <w:rsid w:val="005C5BFC"/>
    <w:rsid w:val="005C673F"/>
    <w:rsid w:val="005C7BA8"/>
    <w:rsid w:val="005D067F"/>
    <w:rsid w:val="005D12E7"/>
    <w:rsid w:val="005D2470"/>
    <w:rsid w:val="005F051A"/>
    <w:rsid w:val="005F0A02"/>
    <w:rsid w:val="005F2D81"/>
    <w:rsid w:val="005F66E8"/>
    <w:rsid w:val="0060356E"/>
    <w:rsid w:val="00614072"/>
    <w:rsid w:val="006144EE"/>
    <w:rsid w:val="00615B95"/>
    <w:rsid w:val="00615E3B"/>
    <w:rsid w:val="00616B7F"/>
    <w:rsid w:val="00616FA8"/>
    <w:rsid w:val="00624E33"/>
    <w:rsid w:val="0062542C"/>
    <w:rsid w:val="00632ECE"/>
    <w:rsid w:val="006345C8"/>
    <w:rsid w:val="00634ADF"/>
    <w:rsid w:val="00636B19"/>
    <w:rsid w:val="006406D5"/>
    <w:rsid w:val="00640E28"/>
    <w:rsid w:val="0064147F"/>
    <w:rsid w:val="006424E0"/>
    <w:rsid w:val="00650126"/>
    <w:rsid w:val="006527B9"/>
    <w:rsid w:val="00654FFC"/>
    <w:rsid w:val="00655F5A"/>
    <w:rsid w:val="00661D93"/>
    <w:rsid w:val="00662546"/>
    <w:rsid w:val="00663BBA"/>
    <w:rsid w:val="00670804"/>
    <w:rsid w:val="00671473"/>
    <w:rsid w:val="006719BC"/>
    <w:rsid w:val="00671D51"/>
    <w:rsid w:val="0067273D"/>
    <w:rsid w:val="006766BD"/>
    <w:rsid w:val="00682F72"/>
    <w:rsid w:val="006863E1"/>
    <w:rsid w:val="006925EA"/>
    <w:rsid w:val="00694C51"/>
    <w:rsid w:val="00695701"/>
    <w:rsid w:val="00697474"/>
    <w:rsid w:val="006A2C9D"/>
    <w:rsid w:val="006B0CF1"/>
    <w:rsid w:val="006B4591"/>
    <w:rsid w:val="006B575F"/>
    <w:rsid w:val="006C089C"/>
    <w:rsid w:val="006D2DB4"/>
    <w:rsid w:val="006D5A2F"/>
    <w:rsid w:val="006F2AC8"/>
    <w:rsid w:val="006F2E54"/>
    <w:rsid w:val="00703DA2"/>
    <w:rsid w:val="00706424"/>
    <w:rsid w:val="00707F54"/>
    <w:rsid w:val="0071664C"/>
    <w:rsid w:val="0071759B"/>
    <w:rsid w:val="007236FC"/>
    <w:rsid w:val="00724DF7"/>
    <w:rsid w:val="00736F79"/>
    <w:rsid w:val="00746A38"/>
    <w:rsid w:val="00750875"/>
    <w:rsid w:val="00755FC3"/>
    <w:rsid w:val="0075602F"/>
    <w:rsid w:val="00757CE6"/>
    <w:rsid w:val="0076480B"/>
    <w:rsid w:val="00772FE4"/>
    <w:rsid w:val="00774584"/>
    <w:rsid w:val="0077611D"/>
    <w:rsid w:val="00777383"/>
    <w:rsid w:val="00784440"/>
    <w:rsid w:val="007851C4"/>
    <w:rsid w:val="007936A6"/>
    <w:rsid w:val="00796A40"/>
    <w:rsid w:val="007A0B0C"/>
    <w:rsid w:val="007A22CE"/>
    <w:rsid w:val="007A4A98"/>
    <w:rsid w:val="007B539E"/>
    <w:rsid w:val="007C11C6"/>
    <w:rsid w:val="007C4552"/>
    <w:rsid w:val="007C5D22"/>
    <w:rsid w:val="007D06E5"/>
    <w:rsid w:val="007D41D0"/>
    <w:rsid w:val="007D4E2E"/>
    <w:rsid w:val="007E12A0"/>
    <w:rsid w:val="007E4814"/>
    <w:rsid w:val="007E5F7B"/>
    <w:rsid w:val="007F2271"/>
    <w:rsid w:val="007F3BE0"/>
    <w:rsid w:val="007F7639"/>
    <w:rsid w:val="007F77B6"/>
    <w:rsid w:val="008034ED"/>
    <w:rsid w:val="00807125"/>
    <w:rsid w:val="008106F1"/>
    <w:rsid w:val="00810895"/>
    <w:rsid w:val="00822AC2"/>
    <w:rsid w:val="0082451D"/>
    <w:rsid w:val="0083672F"/>
    <w:rsid w:val="0083673A"/>
    <w:rsid w:val="008372D6"/>
    <w:rsid w:val="0084112D"/>
    <w:rsid w:val="008430ED"/>
    <w:rsid w:val="0084332A"/>
    <w:rsid w:val="00844F27"/>
    <w:rsid w:val="00852940"/>
    <w:rsid w:val="008539A6"/>
    <w:rsid w:val="00855754"/>
    <w:rsid w:val="00855E58"/>
    <w:rsid w:val="0086100A"/>
    <w:rsid w:val="00866652"/>
    <w:rsid w:val="00866A6F"/>
    <w:rsid w:val="00872204"/>
    <w:rsid w:val="00874766"/>
    <w:rsid w:val="00876D1C"/>
    <w:rsid w:val="00877EC5"/>
    <w:rsid w:val="00884187"/>
    <w:rsid w:val="00886AE2"/>
    <w:rsid w:val="008877CD"/>
    <w:rsid w:val="0089003E"/>
    <w:rsid w:val="00893E54"/>
    <w:rsid w:val="00896376"/>
    <w:rsid w:val="008976E1"/>
    <w:rsid w:val="008A5D52"/>
    <w:rsid w:val="008B122A"/>
    <w:rsid w:val="008B2291"/>
    <w:rsid w:val="008B37EA"/>
    <w:rsid w:val="008B48B8"/>
    <w:rsid w:val="008C4132"/>
    <w:rsid w:val="008C730D"/>
    <w:rsid w:val="008D1B75"/>
    <w:rsid w:val="008D653E"/>
    <w:rsid w:val="008D783B"/>
    <w:rsid w:val="008D79F6"/>
    <w:rsid w:val="008E325C"/>
    <w:rsid w:val="008E7374"/>
    <w:rsid w:val="008E7E92"/>
    <w:rsid w:val="008F0B02"/>
    <w:rsid w:val="008F10D5"/>
    <w:rsid w:val="008F2A1B"/>
    <w:rsid w:val="008F42A7"/>
    <w:rsid w:val="008F4631"/>
    <w:rsid w:val="0090050E"/>
    <w:rsid w:val="009027FF"/>
    <w:rsid w:val="00903402"/>
    <w:rsid w:val="0091379B"/>
    <w:rsid w:val="0091793D"/>
    <w:rsid w:val="00926D14"/>
    <w:rsid w:val="009319A2"/>
    <w:rsid w:val="009322F1"/>
    <w:rsid w:val="00936851"/>
    <w:rsid w:val="00942337"/>
    <w:rsid w:val="009456C1"/>
    <w:rsid w:val="00945E85"/>
    <w:rsid w:val="0095173A"/>
    <w:rsid w:val="009527B5"/>
    <w:rsid w:val="00954F75"/>
    <w:rsid w:val="00962FA1"/>
    <w:rsid w:val="00964B9A"/>
    <w:rsid w:val="00966C5E"/>
    <w:rsid w:val="00971369"/>
    <w:rsid w:val="00972115"/>
    <w:rsid w:val="00975A34"/>
    <w:rsid w:val="00980CCB"/>
    <w:rsid w:val="009830C9"/>
    <w:rsid w:val="0098316A"/>
    <w:rsid w:val="00983AC3"/>
    <w:rsid w:val="00990816"/>
    <w:rsid w:val="009A2DA7"/>
    <w:rsid w:val="009A70A3"/>
    <w:rsid w:val="009B15BD"/>
    <w:rsid w:val="009B3A34"/>
    <w:rsid w:val="009B6624"/>
    <w:rsid w:val="009C1216"/>
    <w:rsid w:val="009C5DB7"/>
    <w:rsid w:val="009C7134"/>
    <w:rsid w:val="009D30CF"/>
    <w:rsid w:val="009D3A51"/>
    <w:rsid w:val="009D42EC"/>
    <w:rsid w:val="009E0F4A"/>
    <w:rsid w:val="009E3E04"/>
    <w:rsid w:val="009E4067"/>
    <w:rsid w:val="009F4164"/>
    <w:rsid w:val="00A10986"/>
    <w:rsid w:val="00A12146"/>
    <w:rsid w:val="00A12D40"/>
    <w:rsid w:val="00A13383"/>
    <w:rsid w:val="00A159D7"/>
    <w:rsid w:val="00A22DD7"/>
    <w:rsid w:val="00A343EF"/>
    <w:rsid w:val="00A35217"/>
    <w:rsid w:val="00A46655"/>
    <w:rsid w:val="00A53423"/>
    <w:rsid w:val="00A54229"/>
    <w:rsid w:val="00A55483"/>
    <w:rsid w:val="00A55C1C"/>
    <w:rsid w:val="00A613F4"/>
    <w:rsid w:val="00A61687"/>
    <w:rsid w:val="00A624F9"/>
    <w:rsid w:val="00A63AAD"/>
    <w:rsid w:val="00A63CC4"/>
    <w:rsid w:val="00A63F45"/>
    <w:rsid w:val="00A71EB8"/>
    <w:rsid w:val="00A73ABD"/>
    <w:rsid w:val="00A775D7"/>
    <w:rsid w:val="00A77673"/>
    <w:rsid w:val="00A82B54"/>
    <w:rsid w:val="00A83EF9"/>
    <w:rsid w:val="00A84A43"/>
    <w:rsid w:val="00A86E8C"/>
    <w:rsid w:val="00A871AE"/>
    <w:rsid w:val="00A931D3"/>
    <w:rsid w:val="00AA4AA3"/>
    <w:rsid w:val="00AA6347"/>
    <w:rsid w:val="00AB114A"/>
    <w:rsid w:val="00AB12DE"/>
    <w:rsid w:val="00AC3663"/>
    <w:rsid w:val="00AC4906"/>
    <w:rsid w:val="00AC4F7A"/>
    <w:rsid w:val="00AC5205"/>
    <w:rsid w:val="00AD3961"/>
    <w:rsid w:val="00AE0B46"/>
    <w:rsid w:val="00AE4D61"/>
    <w:rsid w:val="00AE5FF5"/>
    <w:rsid w:val="00AE7C88"/>
    <w:rsid w:val="00AF0856"/>
    <w:rsid w:val="00AF7DD5"/>
    <w:rsid w:val="00B006C7"/>
    <w:rsid w:val="00B02248"/>
    <w:rsid w:val="00B053E3"/>
    <w:rsid w:val="00B0634B"/>
    <w:rsid w:val="00B073D7"/>
    <w:rsid w:val="00B1198C"/>
    <w:rsid w:val="00B11E4D"/>
    <w:rsid w:val="00B1429A"/>
    <w:rsid w:val="00B222EA"/>
    <w:rsid w:val="00B23A14"/>
    <w:rsid w:val="00B25EE6"/>
    <w:rsid w:val="00B27734"/>
    <w:rsid w:val="00B2792B"/>
    <w:rsid w:val="00B373E1"/>
    <w:rsid w:val="00B37AA0"/>
    <w:rsid w:val="00B41AFF"/>
    <w:rsid w:val="00B42CFA"/>
    <w:rsid w:val="00B45CB9"/>
    <w:rsid w:val="00B45D9E"/>
    <w:rsid w:val="00B4736A"/>
    <w:rsid w:val="00B506F0"/>
    <w:rsid w:val="00B506F7"/>
    <w:rsid w:val="00B54A2F"/>
    <w:rsid w:val="00B5611F"/>
    <w:rsid w:val="00B56E3D"/>
    <w:rsid w:val="00B62977"/>
    <w:rsid w:val="00B63DCE"/>
    <w:rsid w:val="00B674B6"/>
    <w:rsid w:val="00B7091F"/>
    <w:rsid w:val="00B71B41"/>
    <w:rsid w:val="00B816FC"/>
    <w:rsid w:val="00B85327"/>
    <w:rsid w:val="00B8789D"/>
    <w:rsid w:val="00B92A5D"/>
    <w:rsid w:val="00BA29B8"/>
    <w:rsid w:val="00BB3D61"/>
    <w:rsid w:val="00BB689F"/>
    <w:rsid w:val="00BC1ECC"/>
    <w:rsid w:val="00BC5DF2"/>
    <w:rsid w:val="00BC6601"/>
    <w:rsid w:val="00BC693C"/>
    <w:rsid w:val="00BD0877"/>
    <w:rsid w:val="00BD0FD2"/>
    <w:rsid w:val="00BD21D3"/>
    <w:rsid w:val="00BD5E95"/>
    <w:rsid w:val="00BE15B9"/>
    <w:rsid w:val="00BE3867"/>
    <w:rsid w:val="00BF08FE"/>
    <w:rsid w:val="00BF5AB6"/>
    <w:rsid w:val="00BF7F10"/>
    <w:rsid w:val="00C0287D"/>
    <w:rsid w:val="00C02EAE"/>
    <w:rsid w:val="00C0351B"/>
    <w:rsid w:val="00C04D40"/>
    <w:rsid w:val="00C04D4A"/>
    <w:rsid w:val="00C11541"/>
    <w:rsid w:val="00C20277"/>
    <w:rsid w:val="00C223B7"/>
    <w:rsid w:val="00C2378A"/>
    <w:rsid w:val="00C2573C"/>
    <w:rsid w:val="00C2729A"/>
    <w:rsid w:val="00C35F8A"/>
    <w:rsid w:val="00C41ADC"/>
    <w:rsid w:val="00C44395"/>
    <w:rsid w:val="00C444E9"/>
    <w:rsid w:val="00C46BB1"/>
    <w:rsid w:val="00C46F63"/>
    <w:rsid w:val="00C50637"/>
    <w:rsid w:val="00C5106C"/>
    <w:rsid w:val="00C54A24"/>
    <w:rsid w:val="00C56A9C"/>
    <w:rsid w:val="00C57DAA"/>
    <w:rsid w:val="00C60768"/>
    <w:rsid w:val="00C63316"/>
    <w:rsid w:val="00C63CD0"/>
    <w:rsid w:val="00C733CF"/>
    <w:rsid w:val="00C770BB"/>
    <w:rsid w:val="00C823AD"/>
    <w:rsid w:val="00C83D63"/>
    <w:rsid w:val="00C8449A"/>
    <w:rsid w:val="00C849DC"/>
    <w:rsid w:val="00C87A61"/>
    <w:rsid w:val="00C9312C"/>
    <w:rsid w:val="00C9340E"/>
    <w:rsid w:val="00C93C5C"/>
    <w:rsid w:val="00C9795B"/>
    <w:rsid w:val="00CA06C2"/>
    <w:rsid w:val="00CA51B2"/>
    <w:rsid w:val="00CA536D"/>
    <w:rsid w:val="00CA5797"/>
    <w:rsid w:val="00CA650D"/>
    <w:rsid w:val="00CB0565"/>
    <w:rsid w:val="00CB1A4A"/>
    <w:rsid w:val="00CB6266"/>
    <w:rsid w:val="00CC1B9B"/>
    <w:rsid w:val="00CC1D5E"/>
    <w:rsid w:val="00CC493F"/>
    <w:rsid w:val="00CC5AB3"/>
    <w:rsid w:val="00CC5B86"/>
    <w:rsid w:val="00CC5F11"/>
    <w:rsid w:val="00CC6299"/>
    <w:rsid w:val="00CD0B8C"/>
    <w:rsid w:val="00CD108D"/>
    <w:rsid w:val="00CD23B0"/>
    <w:rsid w:val="00CD6C2D"/>
    <w:rsid w:val="00CE510C"/>
    <w:rsid w:val="00CE5CC5"/>
    <w:rsid w:val="00CE5DD0"/>
    <w:rsid w:val="00CF09C3"/>
    <w:rsid w:val="00CF2813"/>
    <w:rsid w:val="00CF3D20"/>
    <w:rsid w:val="00CF41C5"/>
    <w:rsid w:val="00CF6660"/>
    <w:rsid w:val="00D03A2C"/>
    <w:rsid w:val="00D13424"/>
    <w:rsid w:val="00D25B9F"/>
    <w:rsid w:val="00D34E5C"/>
    <w:rsid w:val="00D36D6B"/>
    <w:rsid w:val="00D415B0"/>
    <w:rsid w:val="00D52AE6"/>
    <w:rsid w:val="00D53918"/>
    <w:rsid w:val="00D5440A"/>
    <w:rsid w:val="00D562DA"/>
    <w:rsid w:val="00D65CBE"/>
    <w:rsid w:val="00D75D03"/>
    <w:rsid w:val="00D76D76"/>
    <w:rsid w:val="00D83C07"/>
    <w:rsid w:val="00D83FE8"/>
    <w:rsid w:val="00D86D84"/>
    <w:rsid w:val="00D95590"/>
    <w:rsid w:val="00DB756B"/>
    <w:rsid w:val="00DC1E0C"/>
    <w:rsid w:val="00DC24DA"/>
    <w:rsid w:val="00DC6380"/>
    <w:rsid w:val="00DC70F1"/>
    <w:rsid w:val="00DC7BA5"/>
    <w:rsid w:val="00DD339B"/>
    <w:rsid w:val="00DD4A41"/>
    <w:rsid w:val="00DD67A7"/>
    <w:rsid w:val="00DE256F"/>
    <w:rsid w:val="00DE5321"/>
    <w:rsid w:val="00DE6DC0"/>
    <w:rsid w:val="00DE7385"/>
    <w:rsid w:val="00DF049D"/>
    <w:rsid w:val="00DF17EA"/>
    <w:rsid w:val="00DF3DBF"/>
    <w:rsid w:val="00E0200B"/>
    <w:rsid w:val="00E02B69"/>
    <w:rsid w:val="00E03410"/>
    <w:rsid w:val="00E04351"/>
    <w:rsid w:val="00E04736"/>
    <w:rsid w:val="00E10157"/>
    <w:rsid w:val="00E21EC9"/>
    <w:rsid w:val="00E23E0C"/>
    <w:rsid w:val="00E260AA"/>
    <w:rsid w:val="00E27E6E"/>
    <w:rsid w:val="00E32BB2"/>
    <w:rsid w:val="00E45E7F"/>
    <w:rsid w:val="00E507B0"/>
    <w:rsid w:val="00E51778"/>
    <w:rsid w:val="00E5224B"/>
    <w:rsid w:val="00E52507"/>
    <w:rsid w:val="00E53843"/>
    <w:rsid w:val="00E6008D"/>
    <w:rsid w:val="00E72FE5"/>
    <w:rsid w:val="00E81120"/>
    <w:rsid w:val="00E815B9"/>
    <w:rsid w:val="00E82411"/>
    <w:rsid w:val="00E84575"/>
    <w:rsid w:val="00E90720"/>
    <w:rsid w:val="00E938D6"/>
    <w:rsid w:val="00E9481C"/>
    <w:rsid w:val="00E9689F"/>
    <w:rsid w:val="00EA54EE"/>
    <w:rsid w:val="00EB560C"/>
    <w:rsid w:val="00EC2C25"/>
    <w:rsid w:val="00ED161E"/>
    <w:rsid w:val="00ED27C3"/>
    <w:rsid w:val="00EE256F"/>
    <w:rsid w:val="00EF1F86"/>
    <w:rsid w:val="00EF5321"/>
    <w:rsid w:val="00EF6497"/>
    <w:rsid w:val="00F01D77"/>
    <w:rsid w:val="00F02960"/>
    <w:rsid w:val="00F02A6C"/>
    <w:rsid w:val="00F05243"/>
    <w:rsid w:val="00F058FF"/>
    <w:rsid w:val="00F05EB3"/>
    <w:rsid w:val="00F0600C"/>
    <w:rsid w:val="00F322E4"/>
    <w:rsid w:val="00F35610"/>
    <w:rsid w:val="00F36F9A"/>
    <w:rsid w:val="00F3722B"/>
    <w:rsid w:val="00F42E92"/>
    <w:rsid w:val="00F4485A"/>
    <w:rsid w:val="00F471C5"/>
    <w:rsid w:val="00F5033C"/>
    <w:rsid w:val="00F54CD6"/>
    <w:rsid w:val="00F62813"/>
    <w:rsid w:val="00F65CE1"/>
    <w:rsid w:val="00F660F8"/>
    <w:rsid w:val="00F71193"/>
    <w:rsid w:val="00F735E6"/>
    <w:rsid w:val="00F74ECC"/>
    <w:rsid w:val="00F80090"/>
    <w:rsid w:val="00F81821"/>
    <w:rsid w:val="00F83E37"/>
    <w:rsid w:val="00F960ED"/>
    <w:rsid w:val="00F97F54"/>
    <w:rsid w:val="00FA0404"/>
    <w:rsid w:val="00FA2D88"/>
    <w:rsid w:val="00FA58D9"/>
    <w:rsid w:val="00FB0F8D"/>
    <w:rsid w:val="00FB57CF"/>
    <w:rsid w:val="00FB6A1D"/>
    <w:rsid w:val="00FB6E71"/>
    <w:rsid w:val="00FC298C"/>
    <w:rsid w:val="00FC4179"/>
    <w:rsid w:val="00FD0A78"/>
    <w:rsid w:val="00FD14D9"/>
    <w:rsid w:val="00FD49E0"/>
    <w:rsid w:val="00FD6FA4"/>
    <w:rsid w:val="00FD7122"/>
    <w:rsid w:val="00FE2990"/>
    <w:rsid w:val="00FE303E"/>
    <w:rsid w:val="00FF1E6B"/>
    <w:rsid w:val="00FF2C66"/>
    <w:rsid w:val="00FF4E87"/>
    <w:rsid w:val="00FF5B0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AA916"/>
  <w15:docId w15:val="{F1F69553-CFA7-4F9C-81DA-A46749A8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87B"/>
    <w:pPr>
      <w:overflowPunct w:val="0"/>
      <w:autoSpaceDE w:val="0"/>
      <w:autoSpaceDN w:val="0"/>
      <w:adjustRightInd w:val="0"/>
      <w:textAlignment w:val="baseline"/>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2787B"/>
    <w:pPr>
      <w:jc w:val="both"/>
    </w:pPr>
    <w:rPr>
      <w:sz w:val="24"/>
    </w:rPr>
  </w:style>
  <w:style w:type="paragraph" w:styleId="Footer">
    <w:name w:val="footer"/>
    <w:basedOn w:val="Normal"/>
    <w:rsid w:val="0002787B"/>
    <w:pPr>
      <w:jc w:val="both"/>
    </w:pPr>
    <w:rPr>
      <w:sz w:val="24"/>
    </w:rPr>
  </w:style>
  <w:style w:type="paragraph" w:styleId="Title">
    <w:name w:val="Title"/>
    <w:basedOn w:val="Normal"/>
    <w:qFormat/>
    <w:rsid w:val="0002787B"/>
    <w:pPr>
      <w:keepNext/>
      <w:keepLines/>
      <w:spacing w:before="144" w:after="72"/>
      <w:jc w:val="center"/>
    </w:pPr>
    <w:rPr>
      <w:rFonts w:ascii="Arial" w:hAnsi="Arial"/>
      <w:b/>
      <w:sz w:val="36"/>
    </w:rPr>
  </w:style>
  <w:style w:type="paragraph" w:customStyle="1" w:styleId="Bulletedlist">
    <w:name w:val="Bulleted list"/>
    <w:basedOn w:val="Normal"/>
    <w:rsid w:val="0002787B"/>
    <w:pPr>
      <w:tabs>
        <w:tab w:val="left" w:pos="720"/>
      </w:tabs>
      <w:spacing w:after="240"/>
      <w:ind w:left="720" w:hanging="360"/>
      <w:jc w:val="both"/>
    </w:pPr>
    <w:rPr>
      <w:sz w:val="24"/>
    </w:rPr>
  </w:style>
  <w:style w:type="paragraph" w:customStyle="1" w:styleId="HeadingB">
    <w:name w:val="Heading B"/>
    <w:basedOn w:val="Normal"/>
    <w:rsid w:val="0002787B"/>
    <w:pPr>
      <w:spacing w:after="120"/>
      <w:jc w:val="both"/>
    </w:pPr>
    <w:rPr>
      <w:b/>
      <w:sz w:val="24"/>
    </w:rPr>
  </w:style>
  <w:style w:type="paragraph" w:customStyle="1" w:styleId="HeadingA">
    <w:name w:val="Heading A"/>
    <w:basedOn w:val="Normal"/>
    <w:rsid w:val="0002787B"/>
    <w:pPr>
      <w:spacing w:after="240" w:line="480" w:lineRule="exact"/>
      <w:jc w:val="center"/>
    </w:pPr>
    <w:rPr>
      <w:b/>
      <w:sz w:val="48"/>
    </w:rPr>
  </w:style>
  <w:style w:type="paragraph" w:customStyle="1" w:styleId="Footnote">
    <w:name w:val="Footnote"/>
    <w:basedOn w:val="Normal"/>
    <w:rsid w:val="0002787B"/>
    <w:pPr>
      <w:jc w:val="both"/>
    </w:pPr>
    <w:rPr>
      <w:rFonts w:ascii="Courier New" w:hAnsi="Courier New"/>
      <w:sz w:val="24"/>
    </w:rPr>
  </w:style>
  <w:style w:type="paragraph" w:customStyle="1" w:styleId="BodyText1">
    <w:name w:val="Body Text1"/>
    <w:basedOn w:val="Normal"/>
    <w:rsid w:val="0002787B"/>
    <w:pPr>
      <w:tabs>
        <w:tab w:val="left" w:pos="720"/>
        <w:tab w:val="left" w:pos="1440"/>
        <w:tab w:val="left" w:pos="2160"/>
        <w:tab w:val="left" w:pos="2880"/>
        <w:tab w:val="left" w:pos="3600"/>
        <w:tab w:val="left" w:pos="4320"/>
        <w:tab w:val="left" w:pos="5040"/>
        <w:tab w:val="left" w:pos="5760"/>
      </w:tabs>
      <w:spacing w:after="240"/>
      <w:jc w:val="both"/>
    </w:pPr>
    <w:rPr>
      <w:sz w:val="24"/>
    </w:rPr>
  </w:style>
  <w:style w:type="paragraph" w:customStyle="1" w:styleId="Subhead">
    <w:name w:val="Subhead"/>
    <w:basedOn w:val="Normal"/>
    <w:rsid w:val="0002787B"/>
    <w:pPr>
      <w:spacing w:before="72" w:after="72"/>
      <w:jc w:val="both"/>
    </w:pPr>
    <w:rPr>
      <w:b/>
      <w:i/>
      <w:sz w:val="24"/>
    </w:rPr>
  </w:style>
  <w:style w:type="paragraph" w:customStyle="1" w:styleId="NumberList">
    <w:name w:val="Number List"/>
    <w:basedOn w:val="Normal"/>
    <w:rsid w:val="0002787B"/>
    <w:pPr>
      <w:jc w:val="both"/>
    </w:pPr>
    <w:rPr>
      <w:sz w:val="24"/>
    </w:rPr>
  </w:style>
  <w:style w:type="paragraph" w:customStyle="1" w:styleId="Bullet1">
    <w:name w:val="Bullet 1"/>
    <w:basedOn w:val="Normal"/>
    <w:rsid w:val="0002787B"/>
    <w:pPr>
      <w:jc w:val="both"/>
    </w:pPr>
    <w:rPr>
      <w:sz w:val="24"/>
    </w:rPr>
  </w:style>
  <w:style w:type="paragraph" w:customStyle="1" w:styleId="Bullet">
    <w:name w:val="Bullet"/>
    <w:basedOn w:val="Normal"/>
    <w:rsid w:val="0002787B"/>
    <w:pPr>
      <w:jc w:val="both"/>
    </w:pPr>
    <w:rPr>
      <w:sz w:val="24"/>
    </w:rPr>
  </w:style>
  <w:style w:type="paragraph" w:customStyle="1" w:styleId="BodySingle">
    <w:name w:val="Body Single"/>
    <w:basedOn w:val="Normal"/>
    <w:rsid w:val="0002787B"/>
    <w:pPr>
      <w:jc w:val="both"/>
    </w:pPr>
    <w:rPr>
      <w:sz w:val="24"/>
    </w:rPr>
  </w:style>
  <w:style w:type="paragraph" w:customStyle="1" w:styleId="DefaultText">
    <w:name w:val="Default Text"/>
    <w:basedOn w:val="Normal"/>
    <w:rsid w:val="0002787B"/>
    <w:pPr>
      <w:spacing w:line="480" w:lineRule="auto"/>
      <w:jc w:val="both"/>
    </w:pPr>
    <w:rPr>
      <w:sz w:val="24"/>
    </w:rPr>
  </w:style>
  <w:style w:type="paragraph" w:customStyle="1" w:styleId="Pa12">
    <w:name w:val="Pa12"/>
    <w:basedOn w:val="Normal"/>
    <w:next w:val="Normal"/>
    <w:uiPriority w:val="99"/>
    <w:rsid w:val="00650126"/>
    <w:pPr>
      <w:overflowPunct/>
      <w:spacing w:line="241" w:lineRule="atLeast"/>
      <w:textAlignment w:val="auto"/>
    </w:pPr>
    <w:rPr>
      <w:rFonts w:ascii="Frutiger 45 Light" w:hAnsi="Frutiger 45 Light"/>
      <w:sz w:val="24"/>
      <w:szCs w:val="24"/>
      <w:lang w:val="en-GB"/>
    </w:rPr>
  </w:style>
  <w:style w:type="character" w:customStyle="1" w:styleId="A5">
    <w:name w:val="A5"/>
    <w:uiPriority w:val="99"/>
    <w:rsid w:val="00650126"/>
    <w:rPr>
      <w:rFonts w:cs="Frutiger 45 Light"/>
      <w:color w:val="000000"/>
    </w:rPr>
  </w:style>
  <w:style w:type="character" w:customStyle="1" w:styleId="A6">
    <w:name w:val="A6"/>
    <w:uiPriority w:val="99"/>
    <w:rsid w:val="00650126"/>
    <w:rPr>
      <w:rFonts w:cs="Frutiger 45 Light"/>
      <w:color w:val="000000"/>
      <w:sz w:val="16"/>
      <w:szCs w:val="16"/>
    </w:rPr>
  </w:style>
  <w:style w:type="paragraph" w:styleId="PlainText">
    <w:name w:val="Plain Text"/>
    <w:basedOn w:val="Normal"/>
    <w:link w:val="PlainTextChar"/>
    <w:uiPriority w:val="99"/>
    <w:unhideWhenUsed/>
    <w:rsid w:val="00504CD5"/>
    <w:pPr>
      <w:overflowPunct/>
      <w:autoSpaceDE/>
      <w:autoSpaceDN/>
      <w:adjustRightInd/>
      <w:textAlignment w:val="auto"/>
    </w:pPr>
    <w:rPr>
      <w:rFonts w:ascii="Consolas" w:hAnsi="Consolas"/>
      <w:sz w:val="21"/>
      <w:szCs w:val="21"/>
    </w:rPr>
  </w:style>
  <w:style w:type="character" w:customStyle="1" w:styleId="PlainTextChar">
    <w:name w:val="Plain Text Char"/>
    <w:link w:val="PlainText"/>
    <w:uiPriority w:val="99"/>
    <w:rsid w:val="00504CD5"/>
    <w:rPr>
      <w:rFonts w:ascii="Consolas" w:hAnsi="Consolas"/>
      <w:sz w:val="21"/>
      <w:szCs w:val="21"/>
    </w:rPr>
  </w:style>
  <w:style w:type="paragraph" w:customStyle="1" w:styleId="Default">
    <w:name w:val="Default"/>
    <w:rsid w:val="008B122A"/>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90050E"/>
    <w:pPr>
      <w:suppressAutoHyphens/>
      <w:overflowPunct/>
      <w:autoSpaceDE/>
      <w:autoSpaceDN/>
      <w:adjustRightInd/>
      <w:spacing w:after="200" w:line="276" w:lineRule="auto"/>
      <w:ind w:left="720"/>
      <w:textAlignment w:val="auto"/>
    </w:pPr>
    <w:rPr>
      <w:rFonts w:ascii="Calibri" w:eastAsia="SimSun" w:hAnsi="Calibri" w:cs="Tahoma"/>
      <w:kern w:val="1"/>
      <w:sz w:val="22"/>
      <w:szCs w:val="22"/>
      <w:lang w:val="en-GB" w:eastAsia="ar-SA"/>
    </w:rPr>
  </w:style>
  <w:style w:type="paragraph" w:styleId="BodyText">
    <w:name w:val="Body Text"/>
    <w:basedOn w:val="Normal"/>
    <w:link w:val="BodyTextChar"/>
    <w:rsid w:val="00BB3D61"/>
    <w:pPr>
      <w:suppressAutoHyphens/>
      <w:overflowPunct/>
      <w:autoSpaceDE/>
      <w:autoSpaceDN/>
      <w:adjustRightInd/>
      <w:spacing w:after="120" w:line="276" w:lineRule="auto"/>
      <w:textAlignment w:val="auto"/>
    </w:pPr>
    <w:rPr>
      <w:rFonts w:ascii="Calibri" w:eastAsia="SimSun" w:hAnsi="Calibri"/>
      <w:kern w:val="1"/>
      <w:sz w:val="22"/>
      <w:szCs w:val="22"/>
      <w:lang w:eastAsia="ar-SA"/>
    </w:rPr>
  </w:style>
  <w:style w:type="character" w:customStyle="1" w:styleId="BodyTextChar">
    <w:name w:val="Body Text Char"/>
    <w:link w:val="BodyText"/>
    <w:rsid w:val="00BB3D61"/>
    <w:rPr>
      <w:rFonts w:ascii="Calibri" w:eastAsia="SimSun" w:hAnsi="Calibri" w:cs="Tahoma"/>
      <w:kern w:val="1"/>
      <w:sz w:val="22"/>
      <w:szCs w:val="22"/>
      <w:lang w:eastAsia="ar-SA"/>
    </w:rPr>
  </w:style>
  <w:style w:type="paragraph" w:styleId="NormalWeb">
    <w:name w:val="Normal (Web)"/>
    <w:basedOn w:val="Normal"/>
    <w:uiPriority w:val="99"/>
    <w:unhideWhenUsed/>
    <w:rsid w:val="00AE7C88"/>
    <w:pPr>
      <w:overflowPunct/>
      <w:autoSpaceDE/>
      <w:autoSpaceDN/>
      <w:adjustRightInd/>
      <w:spacing w:before="180" w:after="180"/>
      <w:textAlignment w:val="auto"/>
    </w:pPr>
    <w:rPr>
      <w:sz w:val="24"/>
      <w:szCs w:val="24"/>
      <w:lang w:val="en-GB"/>
    </w:rPr>
  </w:style>
  <w:style w:type="character" w:customStyle="1" w:styleId="A1">
    <w:name w:val="A1"/>
    <w:uiPriority w:val="99"/>
    <w:rsid w:val="0028186F"/>
    <w:rPr>
      <w:b/>
      <w:bCs/>
      <w:color w:val="000000"/>
      <w:sz w:val="48"/>
      <w:szCs w:val="48"/>
    </w:rPr>
  </w:style>
  <w:style w:type="table" w:styleId="TableGrid">
    <w:name w:val="Table Grid"/>
    <w:basedOn w:val="TableNormal"/>
    <w:uiPriority w:val="59"/>
    <w:rsid w:val="00C849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8230A"/>
    <w:rPr>
      <w:b/>
      <w:bCs/>
      <w:strike w:val="0"/>
      <w:dstrike w:val="0"/>
      <w:color w:val="02286A"/>
      <w:u w:val="none"/>
      <w:effect w:val="none"/>
    </w:rPr>
  </w:style>
  <w:style w:type="paragraph" w:customStyle="1" w:styleId="subheadingblue1">
    <w:name w:val="subheadingblue1"/>
    <w:basedOn w:val="Normal"/>
    <w:rsid w:val="0048230A"/>
    <w:pPr>
      <w:overflowPunct/>
      <w:autoSpaceDE/>
      <w:autoSpaceDN/>
      <w:adjustRightInd/>
      <w:textAlignment w:val="auto"/>
    </w:pPr>
    <w:rPr>
      <w:color w:val="02286A"/>
      <w:sz w:val="34"/>
      <w:szCs w:val="34"/>
      <w:lang w:val="en-GB"/>
    </w:rPr>
  </w:style>
  <w:style w:type="paragraph" w:styleId="NoSpacing">
    <w:name w:val="No Spacing"/>
    <w:uiPriority w:val="1"/>
    <w:qFormat/>
    <w:rsid w:val="00D65CBE"/>
    <w:rPr>
      <w:rFonts w:ascii="Calibri" w:eastAsia="Calibri" w:hAnsi="Calibri"/>
      <w:sz w:val="22"/>
      <w:szCs w:val="22"/>
      <w:lang w:eastAsia="en-US"/>
    </w:rPr>
  </w:style>
  <w:style w:type="paragraph" w:customStyle="1" w:styleId="Level1">
    <w:name w:val="Level 1"/>
    <w:basedOn w:val="Normal"/>
    <w:qFormat/>
    <w:rsid w:val="005B5063"/>
    <w:pPr>
      <w:numPr>
        <w:numId w:val="9"/>
      </w:numPr>
      <w:overflowPunct/>
      <w:autoSpaceDE/>
      <w:autoSpaceDN/>
      <w:adjustRightInd/>
      <w:spacing w:after="240" w:line="312" w:lineRule="auto"/>
      <w:jc w:val="both"/>
      <w:textAlignment w:val="auto"/>
      <w:outlineLvl w:val="0"/>
    </w:pPr>
    <w:rPr>
      <w:rFonts w:ascii="Verdana" w:hAnsi="Verdana"/>
      <w:lang w:val="en-GB"/>
    </w:rPr>
  </w:style>
  <w:style w:type="paragraph" w:customStyle="1" w:styleId="Level2">
    <w:name w:val="Level 2"/>
    <w:basedOn w:val="Normal"/>
    <w:link w:val="Level2Char"/>
    <w:qFormat/>
    <w:rsid w:val="005B5063"/>
    <w:pPr>
      <w:numPr>
        <w:ilvl w:val="1"/>
        <w:numId w:val="9"/>
      </w:numPr>
      <w:overflowPunct/>
      <w:autoSpaceDE/>
      <w:autoSpaceDN/>
      <w:adjustRightInd/>
      <w:spacing w:after="240" w:line="312" w:lineRule="auto"/>
      <w:jc w:val="both"/>
      <w:textAlignment w:val="auto"/>
      <w:outlineLvl w:val="1"/>
    </w:pPr>
    <w:rPr>
      <w:rFonts w:ascii="Verdana" w:hAnsi="Verdana"/>
    </w:rPr>
  </w:style>
  <w:style w:type="paragraph" w:customStyle="1" w:styleId="Level3">
    <w:name w:val="Level 3"/>
    <w:basedOn w:val="Normal"/>
    <w:qFormat/>
    <w:rsid w:val="005B5063"/>
    <w:pPr>
      <w:numPr>
        <w:ilvl w:val="2"/>
        <w:numId w:val="9"/>
      </w:numPr>
      <w:overflowPunct/>
      <w:autoSpaceDE/>
      <w:autoSpaceDN/>
      <w:adjustRightInd/>
      <w:spacing w:after="240" w:line="312" w:lineRule="auto"/>
      <w:jc w:val="both"/>
      <w:textAlignment w:val="auto"/>
      <w:outlineLvl w:val="2"/>
    </w:pPr>
    <w:rPr>
      <w:rFonts w:ascii="Verdana" w:hAnsi="Verdana"/>
      <w:lang w:val="en-GB"/>
    </w:rPr>
  </w:style>
  <w:style w:type="paragraph" w:customStyle="1" w:styleId="Level4">
    <w:name w:val="Level 4"/>
    <w:basedOn w:val="Normal"/>
    <w:qFormat/>
    <w:rsid w:val="005B5063"/>
    <w:pPr>
      <w:numPr>
        <w:ilvl w:val="3"/>
        <w:numId w:val="9"/>
      </w:numPr>
      <w:overflowPunct/>
      <w:autoSpaceDE/>
      <w:autoSpaceDN/>
      <w:adjustRightInd/>
      <w:spacing w:after="240" w:line="312" w:lineRule="auto"/>
      <w:jc w:val="both"/>
      <w:textAlignment w:val="auto"/>
      <w:outlineLvl w:val="3"/>
    </w:pPr>
    <w:rPr>
      <w:rFonts w:ascii="Verdana" w:hAnsi="Verdana"/>
      <w:lang w:val="en-GB"/>
    </w:rPr>
  </w:style>
  <w:style w:type="paragraph" w:customStyle="1" w:styleId="Level5">
    <w:name w:val="Level 5"/>
    <w:basedOn w:val="Normal"/>
    <w:qFormat/>
    <w:rsid w:val="005B5063"/>
    <w:pPr>
      <w:numPr>
        <w:ilvl w:val="4"/>
        <w:numId w:val="9"/>
      </w:numPr>
      <w:overflowPunct/>
      <w:autoSpaceDE/>
      <w:autoSpaceDN/>
      <w:adjustRightInd/>
      <w:spacing w:after="240" w:line="312" w:lineRule="auto"/>
      <w:jc w:val="both"/>
      <w:textAlignment w:val="auto"/>
      <w:outlineLvl w:val="4"/>
    </w:pPr>
    <w:rPr>
      <w:rFonts w:ascii="Verdana" w:hAnsi="Verdana"/>
      <w:lang w:val="en-GB"/>
    </w:rPr>
  </w:style>
  <w:style w:type="character" w:customStyle="1" w:styleId="Level2Char">
    <w:name w:val="Level 2 Char"/>
    <w:link w:val="Level2"/>
    <w:locked/>
    <w:rsid w:val="005B5063"/>
    <w:rPr>
      <w:rFonts w:ascii="Verdana" w:hAnsi="Verdana"/>
    </w:rPr>
  </w:style>
  <w:style w:type="paragraph" w:styleId="CommentText">
    <w:name w:val="annotation text"/>
    <w:basedOn w:val="Normal"/>
    <w:link w:val="CommentTextChar"/>
    <w:rsid w:val="00FD14D9"/>
    <w:rPr>
      <w:sz w:val="24"/>
      <w:szCs w:val="24"/>
    </w:rPr>
  </w:style>
  <w:style w:type="character" w:customStyle="1" w:styleId="CommentTextChar">
    <w:name w:val="Comment Text Char"/>
    <w:link w:val="CommentText"/>
    <w:rsid w:val="00FD14D9"/>
    <w:rPr>
      <w:sz w:val="24"/>
      <w:szCs w:val="24"/>
      <w:lang w:val="en-US"/>
    </w:rPr>
  </w:style>
  <w:style w:type="character" w:customStyle="1" w:styleId="yiv3670128941">
    <w:name w:val="yiv3670128941"/>
    <w:basedOn w:val="DefaultParagraphFont"/>
    <w:rsid w:val="0083672F"/>
  </w:style>
  <w:style w:type="paragraph" w:styleId="TOC1">
    <w:name w:val="toc 1"/>
    <w:basedOn w:val="Normal"/>
    <w:next w:val="Normal"/>
    <w:rsid w:val="00DF3DBF"/>
    <w:pPr>
      <w:overflowPunct/>
      <w:autoSpaceDE/>
      <w:autoSpaceDN/>
      <w:adjustRightInd/>
      <w:textAlignment w:val="auto"/>
    </w:pPr>
    <w:rPr>
      <w:rFonts w:ascii="Arial" w:hAnsi="Arial"/>
      <w:sz w:val="24"/>
      <w:lang w:val="en-GB" w:eastAsia="en-US"/>
    </w:rPr>
  </w:style>
  <w:style w:type="character" w:styleId="CommentReference">
    <w:name w:val="annotation reference"/>
    <w:rsid w:val="00CB0565"/>
    <w:rPr>
      <w:sz w:val="16"/>
      <w:szCs w:val="16"/>
    </w:rPr>
  </w:style>
  <w:style w:type="paragraph" w:styleId="CommentSubject">
    <w:name w:val="annotation subject"/>
    <w:basedOn w:val="CommentText"/>
    <w:next w:val="CommentText"/>
    <w:link w:val="CommentSubjectChar"/>
    <w:rsid w:val="00CB0565"/>
    <w:rPr>
      <w:b/>
      <w:bCs/>
    </w:rPr>
  </w:style>
  <w:style w:type="character" w:customStyle="1" w:styleId="CommentSubjectChar">
    <w:name w:val="Comment Subject Char"/>
    <w:link w:val="CommentSubject"/>
    <w:rsid w:val="00CB0565"/>
    <w:rPr>
      <w:b/>
      <w:bCs/>
      <w:sz w:val="24"/>
      <w:szCs w:val="24"/>
      <w:lang w:val="en-US"/>
    </w:rPr>
  </w:style>
  <w:style w:type="paragraph" w:styleId="BalloonText">
    <w:name w:val="Balloon Text"/>
    <w:basedOn w:val="Normal"/>
    <w:link w:val="BalloonTextChar"/>
    <w:rsid w:val="00CB0565"/>
    <w:rPr>
      <w:rFonts w:ascii="Tahoma" w:hAnsi="Tahoma"/>
      <w:sz w:val="16"/>
      <w:szCs w:val="16"/>
    </w:rPr>
  </w:style>
  <w:style w:type="character" w:customStyle="1" w:styleId="BalloonTextChar">
    <w:name w:val="Balloon Text Char"/>
    <w:link w:val="BalloonText"/>
    <w:rsid w:val="00CB0565"/>
    <w:rPr>
      <w:rFonts w:ascii="Tahoma" w:hAnsi="Tahoma" w:cs="Tahoma"/>
      <w:sz w:val="16"/>
      <w:szCs w:val="16"/>
      <w:lang w:val="en-US"/>
    </w:rPr>
  </w:style>
  <w:style w:type="paragraph" w:styleId="Revision">
    <w:name w:val="Revision"/>
    <w:hidden/>
    <w:uiPriority w:val="99"/>
    <w:semiHidden/>
    <w:rsid w:val="00E81120"/>
    <w:rPr>
      <w:lang w:val="en-US"/>
    </w:rPr>
  </w:style>
  <w:style w:type="paragraph" w:styleId="FootnoteText">
    <w:name w:val="footnote text"/>
    <w:basedOn w:val="Normal"/>
    <w:link w:val="FootnoteTextChar"/>
    <w:unhideWhenUsed/>
    <w:rsid w:val="00BD5E95"/>
    <w:pPr>
      <w:overflowPunct/>
      <w:autoSpaceDE/>
      <w:autoSpaceDN/>
      <w:adjustRightInd/>
      <w:textAlignment w:val="auto"/>
    </w:pPr>
    <w:rPr>
      <w:lang w:val="en-GB" w:eastAsia="en-US"/>
    </w:rPr>
  </w:style>
  <w:style w:type="character" w:customStyle="1" w:styleId="FootnoteTextChar">
    <w:name w:val="Footnote Text Char"/>
    <w:link w:val="FootnoteText"/>
    <w:rsid w:val="00BD5E95"/>
    <w:rPr>
      <w:lang w:eastAsia="en-US"/>
    </w:rPr>
  </w:style>
  <w:style w:type="character" w:styleId="FootnoteReference">
    <w:name w:val="footnote reference"/>
    <w:unhideWhenUsed/>
    <w:rsid w:val="00BD5E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6343">
      <w:bodyDiv w:val="1"/>
      <w:marLeft w:val="0"/>
      <w:marRight w:val="0"/>
      <w:marTop w:val="0"/>
      <w:marBottom w:val="0"/>
      <w:divBdr>
        <w:top w:val="none" w:sz="0" w:space="0" w:color="auto"/>
        <w:left w:val="none" w:sz="0" w:space="0" w:color="auto"/>
        <w:bottom w:val="none" w:sz="0" w:space="0" w:color="auto"/>
        <w:right w:val="none" w:sz="0" w:space="0" w:color="auto"/>
      </w:divBdr>
    </w:div>
    <w:div w:id="233200871">
      <w:bodyDiv w:val="1"/>
      <w:marLeft w:val="0"/>
      <w:marRight w:val="0"/>
      <w:marTop w:val="0"/>
      <w:marBottom w:val="0"/>
      <w:divBdr>
        <w:top w:val="none" w:sz="0" w:space="0" w:color="auto"/>
        <w:left w:val="none" w:sz="0" w:space="0" w:color="auto"/>
        <w:bottom w:val="none" w:sz="0" w:space="0" w:color="auto"/>
        <w:right w:val="none" w:sz="0" w:space="0" w:color="auto"/>
      </w:divBdr>
    </w:div>
    <w:div w:id="247665214">
      <w:bodyDiv w:val="1"/>
      <w:marLeft w:val="0"/>
      <w:marRight w:val="0"/>
      <w:marTop w:val="0"/>
      <w:marBottom w:val="0"/>
      <w:divBdr>
        <w:top w:val="none" w:sz="0" w:space="0" w:color="auto"/>
        <w:left w:val="none" w:sz="0" w:space="0" w:color="auto"/>
        <w:bottom w:val="none" w:sz="0" w:space="0" w:color="auto"/>
        <w:right w:val="none" w:sz="0" w:space="0" w:color="auto"/>
      </w:divBdr>
    </w:div>
    <w:div w:id="323970731">
      <w:bodyDiv w:val="1"/>
      <w:marLeft w:val="0"/>
      <w:marRight w:val="0"/>
      <w:marTop w:val="0"/>
      <w:marBottom w:val="0"/>
      <w:divBdr>
        <w:top w:val="none" w:sz="0" w:space="0" w:color="auto"/>
        <w:left w:val="none" w:sz="0" w:space="0" w:color="auto"/>
        <w:bottom w:val="none" w:sz="0" w:space="0" w:color="auto"/>
        <w:right w:val="none" w:sz="0" w:space="0" w:color="auto"/>
      </w:divBdr>
    </w:div>
    <w:div w:id="367070853">
      <w:bodyDiv w:val="1"/>
      <w:marLeft w:val="0"/>
      <w:marRight w:val="0"/>
      <w:marTop w:val="0"/>
      <w:marBottom w:val="0"/>
      <w:divBdr>
        <w:top w:val="none" w:sz="0" w:space="0" w:color="auto"/>
        <w:left w:val="none" w:sz="0" w:space="0" w:color="auto"/>
        <w:bottom w:val="none" w:sz="0" w:space="0" w:color="auto"/>
        <w:right w:val="none" w:sz="0" w:space="0" w:color="auto"/>
      </w:divBdr>
    </w:div>
    <w:div w:id="424158132">
      <w:bodyDiv w:val="1"/>
      <w:marLeft w:val="0"/>
      <w:marRight w:val="0"/>
      <w:marTop w:val="0"/>
      <w:marBottom w:val="0"/>
      <w:divBdr>
        <w:top w:val="none" w:sz="0" w:space="0" w:color="auto"/>
        <w:left w:val="none" w:sz="0" w:space="0" w:color="auto"/>
        <w:bottom w:val="none" w:sz="0" w:space="0" w:color="auto"/>
        <w:right w:val="none" w:sz="0" w:space="0" w:color="auto"/>
      </w:divBdr>
    </w:div>
    <w:div w:id="853958584">
      <w:bodyDiv w:val="1"/>
      <w:marLeft w:val="0"/>
      <w:marRight w:val="0"/>
      <w:marTop w:val="0"/>
      <w:marBottom w:val="0"/>
      <w:divBdr>
        <w:top w:val="none" w:sz="0" w:space="0" w:color="auto"/>
        <w:left w:val="none" w:sz="0" w:space="0" w:color="auto"/>
        <w:bottom w:val="none" w:sz="0" w:space="0" w:color="auto"/>
        <w:right w:val="none" w:sz="0" w:space="0" w:color="auto"/>
      </w:divBdr>
    </w:div>
    <w:div w:id="980580261">
      <w:bodyDiv w:val="1"/>
      <w:marLeft w:val="0"/>
      <w:marRight w:val="0"/>
      <w:marTop w:val="0"/>
      <w:marBottom w:val="0"/>
      <w:divBdr>
        <w:top w:val="none" w:sz="0" w:space="0" w:color="auto"/>
        <w:left w:val="none" w:sz="0" w:space="0" w:color="auto"/>
        <w:bottom w:val="none" w:sz="0" w:space="0" w:color="auto"/>
        <w:right w:val="none" w:sz="0" w:space="0" w:color="auto"/>
      </w:divBdr>
    </w:div>
    <w:div w:id="1032607805">
      <w:bodyDiv w:val="1"/>
      <w:marLeft w:val="0"/>
      <w:marRight w:val="0"/>
      <w:marTop w:val="0"/>
      <w:marBottom w:val="0"/>
      <w:divBdr>
        <w:top w:val="none" w:sz="0" w:space="0" w:color="auto"/>
        <w:left w:val="none" w:sz="0" w:space="0" w:color="auto"/>
        <w:bottom w:val="none" w:sz="0" w:space="0" w:color="auto"/>
        <w:right w:val="none" w:sz="0" w:space="0" w:color="auto"/>
      </w:divBdr>
    </w:div>
    <w:div w:id="1112819147">
      <w:bodyDiv w:val="1"/>
      <w:marLeft w:val="0"/>
      <w:marRight w:val="0"/>
      <w:marTop w:val="0"/>
      <w:marBottom w:val="0"/>
      <w:divBdr>
        <w:top w:val="none" w:sz="0" w:space="0" w:color="auto"/>
        <w:left w:val="none" w:sz="0" w:space="0" w:color="auto"/>
        <w:bottom w:val="none" w:sz="0" w:space="0" w:color="auto"/>
        <w:right w:val="none" w:sz="0" w:space="0" w:color="auto"/>
      </w:divBdr>
    </w:div>
    <w:div w:id="1121877561">
      <w:bodyDiv w:val="1"/>
      <w:marLeft w:val="0"/>
      <w:marRight w:val="0"/>
      <w:marTop w:val="0"/>
      <w:marBottom w:val="0"/>
      <w:divBdr>
        <w:top w:val="none" w:sz="0" w:space="0" w:color="auto"/>
        <w:left w:val="none" w:sz="0" w:space="0" w:color="auto"/>
        <w:bottom w:val="none" w:sz="0" w:space="0" w:color="auto"/>
        <w:right w:val="none" w:sz="0" w:space="0" w:color="auto"/>
      </w:divBdr>
    </w:div>
    <w:div w:id="1324354561">
      <w:bodyDiv w:val="1"/>
      <w:marLeft w:val="0"/>
      <w:marRight w:val="0"/>
      <w:marTop w:val="0"/>
      <w:marBottom w:val="0"/>
      <w:divBdr>
        <w:top w:val="none" w:sz="0" w:space="0" w:color="auto"/>
        <w:left w:val="none" w:sz="0" w:space="0" w:color="auto"/>
        <w:bottom w:val="none" w:sz="0" w:space="0" w:color="auto"/>
        <w:right w:val="none" w:sz="0" w:space="0" w:color="auto"/>
      </w:divBdr>
      <w:divsChild>
        <w:div w:id="1643582277">
          <w:marLeft w:val="0"/>
          <w:marRight w:val="0"/>
          <w:marTop w:val="0"/>
          <w:marBottom w:val="0"/>
          <w:divBdr>
            <w:top w:val="none" w:sz="0" w:space="0" w:color="auto"/>
            <w:left w:val="none" w:sz="0" w:space="0" w:color="auto"/>
            <w:bottom w:val="none" w:sz="0" w:space="0" w:color="auto"/>
            <w:right w:val="none" w:sz="0" w:space="0" w:color="auto"/>
          </w:divBdr>
          <w:divsChild>
            <w:div w:id="2031367981">
              <w:marLeft w:val="-300"/>
              <w:marRight w:val="0"/>
              <w:marTop w:val="0"/>
              <w:marBottom w:val="0"/>
              <w:divBdr>
                <w:top w:val="none" w:sz="0" w:space="0" w:color="auto"/>
                <w:left w:val="none" w:sz="0" w:space="0" w:color="auto"/>
                <w:bottom w:val="none" w:sz="0" w:space="0" w:color="auto"/>
                <w:right w:val="none" w:sz="0" w:space="0" w:color="auto"/>
              </w:divBdr>
              <w:divsChild>
                <w:div w:id="699476624">
                  <w:marLeft w:val="0"/>
                  <w:marRight w:val="0"/>
                  <w:marTop w:val="0"/>
                  <w:marBottom w:val="0"/>
                  <w:divBdr>
                    <w:top w:val="none" w:sz="0" w:space="0" w:color="auto"/>
                    <w:left w:val="none" w:sz="0" w:space="0" w:color="auto"/>
                    <w:bottom w:val="none" w:sz="0" w:space="0" w:color="auto"/>
                    <w:right w:val="none" w:sz="0" w:space="0" w:color="auto"/>
                  </w:divBdr>
                  <w:divsChild>
                    <w:div w:id="413625409">
                      <w:marLeft w:val="-300"/>
                      <w:marRight w:val="0"/>
                      <w:marTop w:val="0"/>
                      <w:marBottom w:val="0"/>
                      <w:divBdr>
                        <w:top w:val="none" w:sz="0" w:space="0" w:color="auto"/>
                        <w:left w:val="none" w:sz="0" w:space="0" w:color="auto"/>
                        <w:bottom w:val="none" w:sz="0" w:space="0" w:color="auto"/>
                        <w:right w:val="none" w:sz="0" w:space="0" w:color="auto"/>
                      </w:divBdr>
                      <w:divsChild>
                        <w:div w:id="190992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4077930">
      <w:bodyDiv w:val="1"/>
      <w:marLeft w:val="0"/>
      <w:marRight w:val="0"/>
      <w:marTop w:val="0"/>
      <w:marBottom w:val="0"/>
      <w:divBdr>
        <w:top w:val="none" w:sz="0" w:space="0" w:color="auto"/>
        <w:left w:val="none" w:sz="0" w:space="0" w:color="auto"/>
        <w:bottom w:val="none" w:sz="0" w:space="0" w:color="auto"/>
        <w:right w:val="none" w:sz="0" w:space="0" w:color="auto"/>
      </w:divBdr>
    </w:div>
    <w:div w:id="1752963309">
      <w:bodyDiv w:val="1"/>
      <w:marLeft w:val="0"/>
      <w:marRight w:val="0"/>
      <w:marTop w:val="0"/>
      <w:marBottom w:val="0"/>
      <w:divBdr>
        <w:top w:val="none" w:sz="0" w:space="0" w:color="auto"/>
        <w:left w:val="none" w:sz="0" w:space="0" w:color="auto"/>
        <w:bottom w:val="none" w:sz="0" w:space="0" w:color="auto"/>
        <w:right w:val="none" w:sz="0" w:space="0" w:color="auto"/>
      </w:divBdr>
    </w:div>
    <w:div w:id="1808039329">
      <w:bodyDiv w:val="1"/>
      <w:marLeft w:val="0"/>
      <w:marRight w:val="0"/>
      <w:marTop w:val="0"/>
      <w:marBottom w:val="0"/>
      <w:divBdr>
        <w:top w:val="none" w:sz="0" w:space="0" w:color="auto"/>
        <w:left w:val="none" w:sz="0" w:space="0" w:color="auto"/>
        <w:bottom w:val="none" w:sz="0" w:space="0" w:color="auto"/>
        <w:right w:val="none" w:sz="0" w:space="0" w:color="auto"/>
      </w:divBdr>
      <w:divsChild>
        <w:div w:id="1809273504">
          <w:marLeft w:val="0"/>
          <w:marRight w:val="0"/>
          <w:marTop w:val="0"/>
          <w:marBottom w:val="0"/>
          <w:divBdr>
            <w:top w:val="none" w:sz="0" w:space="0" w:color="auto"/>
            <w:left w:val="none" w:sz="0" w:space="0" w:color="auto"/>
            <w:bottom w:val="none" w:sz="0" w:space="0" w:color="auto"/>
            <w:right w:val="none" w:sz="0" w:space="0" w:color="auto"/>
          </w:divBdr>
          <w:divsChild>
            <w:div w:id="1784417000">
              <w:marLeft w:val="0"/>
              <w:marRight w:val="0"/>
              <w:marTop w:val="0"/>
              <w:marBottom w:val="0"/>
              <w:divBdr>
                <w:top w:val="none" w:sz="0" w:space="0" w:color="auto"/>
                <w:left w:val="none" w:sz="0" w:space="0" w:color="auto"/>
                <w:bottom w:val="none" w:sz="0" w:space="0" w:color="auto"/>
                <w:right w:val="none" w:sz="0" w:space="0" w:color="auto"/>
              </w:divBdr>
              <w:divsChild>
                <w:div w:id="1588616368">
                  <w:marLeft w:val="0"/>
                  <w:marRight w:val="0"/>
                  <w:marTop w:val="0"/>
                  <w:marBottom w:val="0"/>
                  <w:divBdr>
                    <w:top w:val="none" w:sz="0" w:space="0" w:color="auto"/>
                    <w:left w:val="none" w:sz="0" w:space="0" w:color="auto"/>
                    <w:bottom w:val="none" w:sz="0" w:space="0" w:color="auto"/>
                    <w:right w:val="none" w:sz="0" w:space="0" w:color="auto"/>
                  </w:divBdr>
                  <w:divsChild>
                    <w:div w:id="1843547140">
                      <w:marLeft w:val="0"/>
                      <w:marRight w:val="0"/>
                      <w:marTop w:val="0"/>
                      <w:marBottom w:val="0"/>
                      <w:divBdr>
                        <w:top w:val="single" w:sz="2" w:space="0" w:color="FFFFFF"/>
                        <w:left w:val="none" w:sz="0" w:space="0" w:color="auto"/>
                        <w:bottom w:val="none" w:sz="0" w:space="0" w:color="auto"/>
                        <w:right w:val="none" w:sz="0" w:space="0" w:color="auto"/>
                      </w:divBdr>
                      <w:divsChild>
                        <w:div w:id="1514102506">
                          <w:marLeft w:val="0"/>
                          <w:marRight w:val="0"/>
                          <w:marTop w:val="0"/>
                          <w:marBottom w:val="0"/>
                          <w:divBdr>
                            <w:top w:val="none" w:sz="0" w:space="0" w:color="auto"/>
                            <w:left w:val="none" w:sz="0" w:space="0" w:color="auto"/>
                            <w:bottom w:val="none" w:sz="0" w:space="0" w:color="auto"/>
                            <w:right w:val="none" w:sz="0" w:space="0" w:color="auto"/>
                          </w:divBdr>
                          <w:divsChild>
                            <w:div w:id="1143888721">
                              <w:marLeft w:val="0"/>
                              <w:marRight w:val="0"/>
                              <w:marTop w:val="0"/>
                              <w:marBottom w:val="0"/>
                              <w:divBdr>
                                <w:top w:val="none" w:sz="0" w:space="0" w:color="auto"/>
                                <w:left w:val="none" w:sz="0" w:space="0" w:color="auto"/>
                                <w:bottom w:val="none" w:sz="0" w:space="0" w:color="auto"/>
                                <w:right w:val="none" w:sz="0" w:space="0" w:color="auto"/>
                              </w:divBdr>
                              <w:divsChild>
                                <w:div w:id="595939902">
                                  <w:marLeft w:val="0"/>
                                  <w:marRight w:val="0"/>
                                  <w:marTop w:val="0"/>
                                  <w:marBottom w:val="0"/>
                                  <w:divBdr>
                                    <w:top w:val="none" w:sz="0" w:space="0" w:color="auto"/>
                                    <w:left w:val="none" w:sz="0" w:space="0" w:color="auto"/>
                                    <w:bottom w:val="none" w:sz="0" w:space="0" w:color="auto"/>
                                    <w:right w:val="none" w:sz="0" w:space="0" w:color="auto"/>
                                  </w:divBdr>
                                  <w:divsChild>
                                    <w:div w:id="279074920">
                                      <w:marLeft w:val="0"/>
                                      <w:marRight w:val="0"/>
                                      <w:marTop w:val="0"/>
                                      <w:marBottom w:val="0"/>
                                      <w:divBdr>
                                        <w:top w:val="none" w:sz="0" w:space="0" w:color="auto"/>
                                        <w:left w:val="none" w:sz="0" w:space="0" w:color="auto"/>
                                        <w:bottom w:val="none" w:sz="0" w:space="0" w:color="auto"/>
                                        <w:right w:val="none" w:sz="0" w:space="0" w:color="auto"/>
                                      </w:divBdr>
                                      <w:divsChild>
                                        <w:div w:id="121400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732911">
      <w:bodyDiv w:val="1"/>
      <w:marLeft w:val="0"/>
      <w:marRight w:val="0"/>
      <w:marTop w:val="0"/>
      <w:marBottom w:val="0"/>
      <w:divBdr>
        <w:top w:val="none" w:sz="0" w:space="0" w:color="auto"/>
        <w:left w:val="none" w:sz="0" w:space="0" w:color="auto"/>
        <w:bottom w:val="none" w:sz="0" w:space="0" w:color="auto"/>
        <w:right w:val="none" w:sz="0" w:space="0" w:color="auto"/>
      </w:divBdr>
    </w:div>
    <w:div w:id="1915315805">
      <w:bodyDiv w:val="1"/>
      <w:marLeft w:val="0"/>
      <w:marRight w:val="0"/>
      <w:marTop w:val="0"/>
      <w:marBottom w:val="0"/>
      <w:divBdr>
        <w:top w:val="none" w:sz="0" w:space="0" w:color="auto"/>
        <w:left w:val="none" w:sz="0" w:space="0" w:color="auto"/>
        <w:bottom w:val="none" w:sz="0" w:space="0" w:color="auto"/>
        <w:right w:val="none" w:sz="0" w:space="0" w:color="auto"/>
      </w:divBdr>
    </w:div>
    <w:div w:id="1946228533">
      <w:bodyDiv w:val="1"/>
      <w:marLeft w:val="0"/>
      <w:marRight w:val="0"/>
      <w:marTop w:val="0"/>
      <w:marBottom w:val="0"/>
      <w:divBdr>
        <w:top w:val="none" w:sz="0" w:space="0" w:color="auto"/>
        <w:left w:val="none" w:sz="0" w:space="0" w:color="auto"/>
        <w:bottom w:val="none" w:sz="0" w:space="0" w:color="auto"/>
        <w:right w:val="none" w:sz="0" w:space="0" w:color="auto"/>
      </w:divBdr>
      <w:divsChild>
        <w:div w:id="1069614240">
          <w:marLeft w:val="0"/>
          <w:marRight w:val="0"/>
          <w:marTop w:val="2400"/>
          <w:marBottom w:val="0"/>
          <w:divBdr>
            <w:top w:val="none" w:sz="0" w:space="0" w:color="auto"/>
            <w:left w:val="none" w:sz="0" w:space="0" w:color="auto"/>
            <w:bottom w:val="none" w:sz="0" w:space="0" w:color="auto"/>
            <w:right w:val="none" w:sz="0" w:space="0" w:color="auto"/>
          </w:divBdr>
          <w:divsChild>
            <w:div w:id="1911042290">
              <w:marLeft w:val="555"/>
              <w:marRight w:val="6390"/>
              <w:marTop w:val="0"/>
              <w:marBottom w:val="0"/>
              <w:divBdr>
                <w:top w:val="none" w:sz="0" w:space="0" w:color="auto"/>
                <w:left w:val="none" w:sz="0" w:space="0" w:color="auto"/>
                <w:bottom w:val="none" w:sz="0" w:space="0" w:color="auto"/>
                <w:right w:val="none" w:sz="0" w:space="0" w:color="auto"/>
              </w:divBdr>
              <w:divsChild>
                <w:div w:id="46088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01344">
      <w:bodyDiv w:val="1"/>
      <w:marLeft w:val="0"/>
      <w:marRight w:val="0"/>
      <w:marTop w:val="0"/>
      <w:marBottom w:val="0"/>
      <w:divBdr>
        <w:top w:val="none" w:sz="0" w:space="0" w:color="auto"/>
        <w:left w:val="none" w:sz="0" w:space="0" w:color="auto"/>
        <w:bottom w:val="none" w:sz="0" w:space="0" w:color="auto"/>
        <w:right w:val="none" w:sz="0" w:space="0" w:color="auto"/>
      </w:divBdr>
    </w:div>
    <w:div w:id="2039499308">
      <w:bodyDiv w:val="1"/>
      <w:marLeft w:val="0"/>
      <w:marRight w:val="0"/>
      <w:marTop w:val="0"/>
      <w:marBottom w:val="0"/>
      <w:divBdr>
        <w:top w:val="none" w:sz="0" w:space="0" w:color="auto"/>
        <w:left w:val="none" w:sz="0" w:space="0" w:color="auto"/>
        <w:bottom w:val="none" w:sz="0" w:space="0" w:color="auto"/>
        <w:right w:val="none" w:sz="0" w:space="0" w:color="auto"/>
      </w:divBdr>
    </w:div>
    <w:div w:id="211847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BB2A9A-2C82-4F46-AC1F-0C7959DA3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2106</Words>
  <Characters>10557</Characters>
  <Application>Microsoft Office Word</Application>
  <DocSecurity>0</DocSecurity>
  <Lines>148</Lines>
  <Paragraphs>15</Paragraphs>
  <ScaleCrop>false</ScaleCrop>
  <HeadingPairs>
    <vt:vector size="2" baseType="variant">
      <vt:variant>
        <vt:lpstr>Title</vt:lpstr>
      </vt:variant>
      <vt:variant>
        <vt:i4>1</vt:i4>
      </vt:variant>
    </vt:vector>
  </HeadingPairs>
  <TitlesOfParts>
    <vt:vector size="1" baseType="lpstr">
      <vt:lpstr/>
    </vt:vector>
  </TitlesOfParts>
  <Company>Campaign to Protect Rural England</Company>
  <LinksUpToDate>false</LinksUpToDate>
  <CharactersWithSpaces>12648</CharactersWithSpaces>
  <SharedDoc>false</SharedDoc>
  <HLinks>
    <vt:vector size="12" baseType="variant">
      <vt:variant>
        <vt:i4>196632</vt:i4>
      </vt:variant>
      <vt:variant>
        <vt:i4>3</vt:i4>
      </vt:variant>
      <vt:variant>
        <vt:i4>0</vt:i4>
      </vt:variant>
      <vt:variant>
        <vt:i4>5</vt:i4>
      </vt:variant>
      <vt:variant>
        <vt:lpwstr>https://www.shropshirestar.com/news/property/2020/01/09/plans-for-thousands-of-homes-in-garden-village-near-tong-will-be-shelved-says-shropshire-council-leader/</vt:lpwstr>
      </vt:variant>
      <vt:variant>
        <vt:lpwstr/>
      </vt:variant>
      <vt:variant>
        <vt:i4>5570564</vt:i4>
      </vt:variant>
      <vt:variant>
        <vt:i4>0</vt:i4>
      </vt:variant>
      <vt:variant>
        <vt:i4>0</vt:i4>
      </vt:variant>
      <vt:variant>
        <vt:i4>5</vt:i4>
      </vt:variant>
      <vt:variant>
        <vt:lpwstr>https://www.planningresource.co.uk/article/1670153/midlands-mayor-dismisses-black-country-planners-call-green-belt-review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Kells</dc:creator>
  <cp:keywords/>
  <cp:lastModifiedBy>Peter King</cp:lastModifiedBy>
  <cp:revision>6</cp:revision>
  <cp:lastPrinted>2021-09-29T13:44:00Z</cp:lastPrinted>
  <dcterms:created xsi:type="dcterms:W3CDTF">2023-12-14T14:33:00Z</dcterms:created>
  <dcterms:modified xsi:type="dcterms:W3CDTF">2023-12-14T16:28:00Z</dcterms:modified>
</cp:coreProperties>
</file>